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AE" w:rsidRDefault="0082225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-245110</wp:posOffset>
            </wp:positionV>
            <wp:extent cx="1729105" cy="1205230"/>
            <wp:effectExtent l="19050" t="0" r="4445" b="0"/>
            <wp:wrapNone/>
            <wp:docPr id="2" name="Picture 0" descr="RHA_logo adobe illust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A_logo adobe illustrat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3DC" w:rsidRDefault="008C43DC"/>
    <w:p w:rsidR="008C43DC" w:rsidRDefault="00F3479C" w:rsidP="00B14AAE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School Wellness Advisory</w:t>
      </w:r>
      <w:r w:rsidR="008C43DC" w:rsidRPr="00441E0C">
        <w:rPr>
          <w:b/>
          <w:sz w:val="28"/>
          <w:szCs w:val="28"/>
        </w:rPr>
        <w:t xml:space="preserve"> Meeting Summary</w:t>
      </w:r>
    </w:p>
    <w:p w:rsidR="00FE4AC4" w:rsidRPr="00441E0C" w:rsidRDefault="00FE4AC4" w:rsidP="00B14AAE">
      <w:pPr>
        <w:pStyle w:val="NoSpacing"/>
        <w:ind w:left="2880" w:firstLine="720"/>
        <w:rPr>
          <w:b/>
          <w:sz w:val="28"/>
          <w:szCs w:val="28"/>
        </w:rPr>
      </w:pPr>
    </w:p>
    <w:p w:rsidR="00B14AAE" w:rsidRDefault="00B14AAE" w:rsidP="00441E0C">
      <w:pPr>
        <w:pStyle w:val="NoSpacing"/>
        <w:ind w:hanging="720"/>
        <w:rPr>
          <w:b/>
          <w:sz w:val="24"/>
          <w:szCs w:val="24"/>
        </w:rPr>
      </w:pPr>
    </w:p>
    <w:p w:rsidR="008C43DC" w:rsidRPr="00441E0C" w:rsidRDefault="000559A6" w:rsidP="00441E0C">
      <w:pPr>
        <w:pStyle w:val="NoSpacing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 </w:t>
      </w:r>
      <w:r w:rsidR="008C613C">
        <w:rPr>
          <w:b/>
          <w:sz w:val="24"/>
          <w:szCs w:val="24"/>
        </w:rPr>
        <w:t>May 19</w:t>
      </w:r>
      <w:r w:rsidR="006802C7">
        <w:rPr>
          <w:b/>
          <w:sz w:val="24"/>
          <w:szCs w:val="24"/>
        </w:rPr>
        <w:t>, 2016</w:t>
      </w:r>
    </w:p>
    <w:p w:rsidR="008C43DC" w:rsidRPr="00EF5020" w:rsidRDefault="008C43DC" w:rsidP="00441E0C">
      <w:pPr>
        <w:pStyle w:val="NoSpacing"/>
        <w:rPr>
          <w:b/>
          <w:sz w:val="24"/>
          <w:szCs w:val="24"/>
        </w:rPr>
      </w:pPr>
    </w:p>
    <w:p w:rsidR="001074C7" w:rsidRDefault="008C43DC" w:rsidP="002C7A53">
      <w:pPr>
        <w:ind w:left="-720"/>
        <w:rPr>
          <w:rFonts w:cs="Arial"/>
          <w:i/>
          <w:sz w:val="24"/>
          <w:szCs w:val="24"/>
        </w:rPr>
      </w:pPr>
      <w:r w:rsidRPr="00434453">
        <w:rPr>
          <w:rFonts w:cs="Arial"/>
          <w:b/>
          <w:i/>
          <w:sz w:val="24"/>
          <w:szCs w:val="24"/>
        </w:rPr>
        <w:t>Present:</w:t>
      </w:r>
      <w:r w:rsidRPr="00EF5020">
        <w:rPr>
          <w:rFonts w:cs="Arial"/>
          <w:i/>
          <w:sz w:val="24"/>
          <w:szCs w:val="24"/>
        </w:rPr>
        <w:t xml:space="preserve"> </w:t>
      </w:r>
      <w:r w:rsidR="00F64CD5" w:rsidRPr="00F64CD5">
        <w:rPr>
          <w:rFonts w:cs="Arial"/>
          <w:i/>
          <w:sz w:val="24"/>
          <w:szCs w:val="24"/>
        </w:rPr>
        <w:t xml:space="preserve">Melinda </w:t>
      </w:r>
      <w:proofErr w:type="spellStart"/>
      <w:r w:rsidR="00F64CD5" w:rsidRPr="00F64CD5">
        <w:rPr>
          <w:rFonts w:cs="Arial"/>
          <w:i/>
          <w:sz w:val="24"/>
          <w:szCs w:val="24"/>
        </w:rPr>
        <w:t>Hautau</w:t>
      </w:r>
      <w:proofErr w:type="spellEnd"/>
      <w:r w:rsidR="00F64CD5" w:rsidRPr="00F64CD5">
        <w:rPr>
          <w:rFonts w:cs="Arial"/>
          <w:i/>
          <w:sz w:val="24"/>
          <w:szCs w:val="24"/>
        </w:rPr>
        <w:t>,</w:t>
      </w:r>
      <w:r w:rsidR="00246FB8">
        <w:rPr>
          <w:rFonts w:cs="Arial"/>
          <w:i/>
          <w:sz w:val="24"/>
          <w:szCs w:val="24"/>
        </w:rPr>
        <w:t xml:space="preserve"> Kathy </w:t>
      </w:r>
      <w:proofErr w:type="spellStart"/>
      <w:r w:rsidR="00246FB8">
        <w:rPr>
          <w:rFonts w:cs="Arial"/>
          <w:i/>
          <w:sz w:val="24"/>
          <w:szCs w:val="24"/>
        </w:rPr>
        <w:t>Glomski</w:t>
      </w:r>
      <w:proofErr w:type="spellEnd"/>
      <w:r w:rsidR="00246FB8">
        <w:rPr>
          <w:rFonts w:cs="Arial"/>
          <w:i/>
          <w:sz w:val="24"/>
          <w:szCs w:val="24"/>
        </w:rPr>
        <w:t xml:space="preserve">, Vicki Kramer, Sherry Palmer, Jessica Rauch, </w:t>
      </w:r>
      <w:r w:rsidR="00513317">
        <w:rPr>
          <w:rFonts w:cs="Arial"/>
          <w:i/>
          <w:sz w:val="24"/>
          <w:szCs w:val="24"/>
        </w:rPr>
        <w:t xml:space="preserve">Sharron </w:t>
      </w:r>
      <w:proofErr w:type="spellStart"/>
      <w:r w:rsidR="00513317">
        <w:rPr>
          <w:rFonts w:cs="Arial"/>
          <w:i/>
          <w:sz w:val="24"/>
          <w:szCs w:val="24"/>
        </w:rPr>
        <w:t>Davids</w:t>
      </w:r>
      <w:proofErr w:type="spellEnd"/>
      <w:r w:rsidR="00513317">
        <w:rPr>
          <w:rFonts w:cs="Arial"/>
          <w:i/>
          <w:sz w:val="24"/>
          <w:szCs w:val="24"/>
        </w:rPr>
        <w:t>,</w:t>
      </w:r>
      <w:r w:rsidR="001D4BE3" w:rsidRPr="00F64CD5">
        <w:rPr>
          <w:rFonts w:cs="Arial"/>
          <w:i/>
          <w:sz w:val="24"/>
          <w:szCs w:val="24"/>
        </w:rPr>
        <w:t xml:space="preserve"> </w:t>
      </w:r>
      <w:r w:rsidR="0062309C">
        <w:rPr>
          <w:rFonts w:cs="Arial"/>
          <w:i/>
          <w:sz w:val="24"/>
          <w:szCs w:val="24"/>
        </w:rPr>
        <w:t xml:space="preserve">Angela Myers, </w:t>
      </w:r>
      <w:r w:rsidR="00F64CD5" w:rsidRPr="00F64CD5">
        <w:rPr>
          <w:rFonts w:cs="Arial"/>
          <w:i/>
          <w:sz w:val="24"/>
          <w:szCs w:val="24"/>
        </w:rPr>
        <w:t>Jasmine Morgan</w:t>
      </w:r>
      <w:r w:rsidR="00E74AB3">
        <w:rPr>
          <w:rFonts w:cs="Arial"/>
          <w:i/>
          <w:sz w:val="24"/>
          <w:szCs w:val="24"/>
        </w:rPr>
        <w:t xml:space="preserve"> </w:t>
      </w:r>
      <w:proofErr w:type="spellStart"/>
      <w:r w:rsidR="00E74AB3">
        <w:rPr>
          <w:rFonts w:cs="Arial"/>
          <w:i/>
          <w:sz w:val="24"/>
          <w:szCs w:val="24"/>
        </w:rPr>
        <w:t>Shara</w:t>
      </w:r>
      <w:proofErr w:type="spellEnd"/>
      <w:r w:rsidR="00E74AB3">
        <w:rPr>
          <w:rFonts w:cs="Arial"/>
          <w:i/>
          <w:sz w:val="24"/>
          <w:szCs w:val="24"/>
        </w:rPr>
        <w:t xml:space="preserve"> </w:t>
      </w:r>
      <w:proofErr w:type="spellStart"/>
      <w:r w:rsidR="00E74AB3">
        <w:rPr>
          <w:rFonts w:cs="Arial"/>
          <w:i/>
          <w:sz w:val="24"/>
          <w:szCs w:val="24"/>
        </w:rPr>
        <w:t>Jamierson</w:t>
      </w:r>
      <w:proofErr w:type="spellEnd"/>
      <w:r w:rsidR="00F64CD5" w:rsidRPr="00F64CD5">
        <w:rPr>
          <w:rFonts w:cs="Arial"/>
          <w:i/>
          <w:sz w:val="24"/>
          <w:szCs w:val="24"/>
        </w:rPr>
        <w:t xml:space="preserve">, </w:t>
      </w:r>
      <w:r w:rsidR="00513317">
        <w:rPr>
          <w:rFonts w:cs="Arial"/>
          <w:i/>
          <w:sz w:val="24"/>
          <w:szCs w:val="24"/>
        </w:rPr>
        <w:t xml:space="preserve">Paul </w:t>
      </w:r>
      <w:proofErr w:type="spellStart"/>
      <w:r w:rsidR="00513317">
        <w:rPr>
          <w:rFonts w:cs="Arial"/>
          <w:i/>
          <w:sz w:val="24"/>
          <w:szCs w:val="24"/>
        </w:rPr>
        <w:t>Yettaw</w:t>
      </w:r>
      <w:proofErr w:type="spellEnd"/>
      <w:r w:rsidR="00513317">
        <w:rPr>
          <w:rFonts w:cs="Arial"/>
          <w:i/>
          <w:sz w:val="24"/>
          <w:szCs w:val="24"/>
        </w:rPr>
        <w:t xml:space="preserve">, </w:t>
      </w:r>
      <w:r w:rsidR="008F2F6C" w:rsidRPr="00F64CD5">
        <w:rPr>
          <w:rFonts w:cs="Arial"/>
          <w:i/>
          <w:sz w:val="24"/>
          <w:szCs w:val="24"/>
        </w:rPr>
        <w:t xml:space="preserve">Glenn </w:t>
      </w:r>
      <w:proofErr w:type="spellStart"/>
      <w:r w:rsidR="008F2F6C" w:rsidRPr="00F64CD5">
        <w:rPr>
          <w:rFonts w:cs="Arial"/>
          <w:i/>
          <w:sz w:val="24"/>
          <w:szCs w:val="24"/>
        </w:rPr>
        <w:t>Noffsinger</w:t>
      </w:r>
      <w:proofErr w:type="spellEnd"/>
      <w:r w:rsidR="00513317">
        <w:rPr>
          <w:rFonts w:cs="Arial"/>
          <w:i/>
          <w:sz w:val="24"/>
          <w:szCs w:val="24"/>
        </w:rPr>
        <w:t xml:space="preserve">, </w:t>
      </w:r>
      <w:r w:rsidR="00E910D7" w:rsidRPr="00F64CD5">
        <w:rPr>
          <w:rFonts w:cs="Arial"/>
          <w:i/>
          <w:sz w:val="24"/>
          <w:szCs w:val="24"/>
        </w:rPr>
        <w:t xml:space="preserve">Laura Reynolds, </w:t>
      </w:r>
      <w:r w:rsidR="00AA4262">
        <w:rPr>
          <w:rFonts w:cs="Arial"/>
          <w:i/>
          <w:sz w:val="24"/>
          <w:szCs w:val="24"/>
        </w:rPr>
        <w:t xml:space="preserve">Kim </w:t>
      </w:r>
      <w:proofErr w:type="spellStart"/>
      <w:r w:rsidR="00AA4262">
        <w:rPr>
          <w:rFonts w:cs="Arial"/>
          <w:i/>
          <w:sz w:val="24"/>
          <w:szCs w:val="24"/>
        </w:rPr>
        <w:t>Muggio</w:t>
      </w:r>
      <w:proofErr w:type="spellEnd"/>
      <w:r w:rsidR="00AA4262">
        <w:rPr>
          <w:rFonts w:cs="Arial"/>
          <w:i/>
          <w:sz w:val="24"/>
          <w:szCs w:val="24"/>
        </w:rPr>
        <w:t xml:space="preserve">, </w:t>
      </w:r>
      <w:r w:rsidR="00246FB8">
        <w:rPr>
          <w:rFonts w:cs="Arial"/>
          <w:i/>
          <w:sz w:val="24"/>
          <w:szCs w:val="24"/>
        </w:rPr>
        <w:t xml:space="preserve">Anita Riddle, Robin </w:t>
      </w:r>
      <w:proofErr w:type="spellStart"/>
      <w:r w:rsidR="00246FB8">
        <w:rPr>
          <w:rFonts w:cs="Arial"/>
          <w:i/>
          <w:sz w:val="24"/>
          <w:szCs w:val="24"/>
        </w:rPr>
        <w:t>Twiest</w:t>
      </w:r>
      <w:proofErr w:type="spellEnd"/>
      <w:r w:rsidR="00246FB8">
        <w:rPr>
          <w:rFonts w:cs="Arial"/>
          <w:i/>
          <w:sz w:val="24"/>
          <w:szCs w:val="24"/>
        </w:rPr>
        <w:t xml:space="preserve">, </w:t>
      </w:r>
      <w:proofErr w:type="spellStart"/>
      <w:r w:rsidR="00246FB8">
        <w:rPr>
          <w:rFonts w:cs="Arial"/>
          <w:i/>
          <w:sz w:val="24"/>
          <w:szCs w:val="24"/>
        </w:rPr>
        <w:t>Niaka</w:t>
      </w:r>
      <w:proofErr w:type="spellEnd"/>
      <w:r w:rsidR="00246FB8">
        <w:rPr>
          <w:rFonts w:cs="Arial"/>
          <w:i/>
          <w:sz w:val="24"/>
          <w:szCs w:val="24"/>
        </w:rPr>
        <w:t xml:space="preserve"> Dunbar, Kim </w:t>
      </w:r>
      <w:proofErr w:type="spellStart"/>
      <w:r w:rsidR="00246FB8">
        <w:rPr>
          <w:rFonts w:cs="Arial"/>
          <w:i/>
          <w:sz w:val="24"/>
          <w:szCs w:val="24"/>
        </w:rPr>
        <w:t>DeVito</w:t>
      </w:r>
      <w:proofErr w:type="spellEnd"/>
      <w:r w:rsidR="00246FB8">
        <w:rPr>
          <w:rFonts w:cs="Arial"/>
          <w:i/>
          <w:sz w:val="24"/>
          <w:szCs w:val="24"/>
        </w:rPr>
        <w:t xml:space="preserve">, </w:t>
      </w:r>
      <w:r w:rsidR="00AA4262">
        <w:rPr>
          <w:rFonts w:cs="Arial"/>
          <w:i/>
          <w:sz w:val="24"/>
          <w:szCs w:val="24"/>
        </w:rPr>
        <w:t xml:space="preserve">Anna Rogers, </w:t>
      </w:r>
      <w:r w:rsidR="00DC478C" w:rsidRPr="00F64CD5">
        <w:rPr>
          <w:rFonts w:cs="Arial"/>
          <w:i/>
          <w:sz w:val="24"/>
          <w:szCs w:val="24"/>
        </w:rPr>
        <w:t>Danni Heddinger</w:t>
      </w:r>
    </w:p>
    <w:p w:rsidR="00F64CD5" w:rsidRDefault="00F64CD5" w:rsidP="00F64CD5">
      <w:pPr>
        <w:rPr>
          <w:rFonts w:cs="Arial"/>
          <w:b/>
          <w:i/>
          <w:sz w:val="24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Default="00434453" w:rsidP="002C7A53">
      <w:pPr>
        <w:ind w:left="-720"/>
        <w:rPr>
          <w:rFonts w:cs="Arial"/>
          <w:i/>
          <w:sz w:val="2"/>
          <w:szCs w:val="24"/>
        </w:rPr>
      </w:pPr>
    </w:p>
    <w:p w:rsidR="00434453" w:rsidRPr="001074C7" w:rsidRDefault="00434453" w:rsidP="002C7A53">
      <w:pPr>
        <w:ind w:left="-720"/>
        <w:rPr>
          <w:rFonts w:cs="Arial"/>
          <w:i/>
          <w:sz w:val="2"/>
          <w:szCs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1070"/>
        <w:gridCol w:w="2610"/>
      </w:tblGrid>
      <w:tr w:rsidR="008C43DC" w:rsidRPr="004476F9" w:rsidTr="006A276D">
        <w:tc>
          <w:tcPr>
            <w:tcW w:w="1080" w:type="dxa"/>
            <w:shd w:val="clear" w:color="auto" w:fill="000000"/>
          </w:tcPr>
          <w:p w:rsidR="008C43DC" w:rsidRPr="004476F9" w:rsidRDefault="008C43DC" w:rsidP="004476F9">
            <w:pPr>
              <w:pStyle w:val="PSCBodyText"/>
              <w:spacing w:before="0" w:after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b/>
                <w:bCs/>
                <w:color w:val="FFFFFF"/>
                <w:highlight w:val="black"/>
              </w:rPr>
              <w:t>Time</w:t>
            </w:r>
          </w:p>
        </w:tc>
        <w:tc>
          <w:tcPr>
            <w:tcW w:w="11070" w:type="dxa"/>
            <w:shd w:val="clear" w:color="auto" w:fill="000000"/>
          </w:tcPr>
          <w:p w:rsidR="008C43DC" w:rsidRPr="004476F9" w:rsidRDefault="008C43DC" w:rsidP="004476F9">
            <w:pPr>
              <w:pStyle w:val="PSCBodyText"/>
              <w:spacing w:before="0" w:after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b/>
                <w:bCs/>
                <w:color w:val="FFFFFF"/>
                <w:highlight w:val="black"/>
              </w:rPr>
              <w:t>Agenda Item &amp; Discussion Notes</w:t>
            </w:r>
          </w:p>
        </w:tc>
        <w:tc>
          <w:tcPr>
            <w:tcW w:w="2610" w:type="dxa"/>
            <w:shd w:val="clear" w:color="auto" w:fill="000000"/>
          </w:tcPr>
          <w:p w:rsidR="008C43DC" w:rsidRPr="004476F9" w:rsidRDefault="008C43DC" w:rsidP="004476F9">
            <w:pPr>
              <w:pStyle w:val="PSCBodyText"/>
              <w:spacing w:before="0" w:after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4476F9">
              <w:rPr>
                <w:rFonts w:ascii="Arial" w:hAnsi="Arial" w:cs="Arial"/>
                <w:b/>
                <w:bCs/>
                <w:color w:val="FFFFFF"/>
                <w:highlight w:val="black"/>
              </w:rPr>
              <w:t>Decisions/Next Steps</w:t>
            </w:r>
          </w:p>
        </w:tc>
      </w:tr>
      <w:tr w:rsidR="008C43DC" w:rsidRPr="004476F9" w:rsidTr="006A276D">
        <w:trPr>
          <w:trHeight w:val="467"/>
        </w:trPr>
        <w:tc>
          <w:tcPr>
            <w:tcW w:w="1080" w:type="dxa"/>
            <w:shd w:val="clear" w:color="auto" w:fill="C0C0C0"/>
          </w:tcPr>
          <w:p w:rsidR="008C43DC" w:rsidRPr="00B91C6B" w:rsidRDefault="00811EF7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 w:rsidRPr="00B91C6B">
              <w:rPr>
                <w:rFonts w:ascii="Calibri" w:hAnsi="Calibri" w:cs="Arial"/>
                <w:b/>
                <w:bCs/>
                <w:szCs w:val="22"/>
              </w:rPr>
              <w:t>4</w:t>
            </w:r>
            <w:r w:rsidR="00F3479C" w:rsidRPr="00B91C6B">
              <w:rPr>
                <w:rFonts w:ascii="Calibri" w:hAnsi="Calibri" w:cs="Arial"/>
                <w:b/>
                <w:bCs/>
                <w:szCs w:val="22"/>
              </w:rPr>
              <w:t>:</w:t>
            </w:r>
            <w:r w:rsidR="00513317">
              <w:rPr>
                <w:rFonts w:ascii="Calibri" w:hAnsi="Calibri" w:cs="Arial"/>
                <w:b/>
                <w:bCs/>
                <w:szCs w:val="22"/>
              </w:rPr>
              <w:t xml:space="preserve">03 </w:t>
            </w:r>
            <w:r w:rsidR="009A0433" w:rsidRPr="00B91C6B">
              <w:rPr>
                <w:rFonts w:ascii="Calibri" w:hAnsi="Calibri" w:cs="Arial"/>
                <w:b/>
                <w:bCs/>
                <w:szCs w:val="22"/>
              </w:rPr>
              <w:t>p.m.</w:t>
            </w:r>
          </w:p>
        </w:tc>
        <w:tc>
          <w:tcPr>
            <w:tcW w:w="11070" w:type="dxa"/>
            <w:shd w:val="clear" w:color="auto" w:fill="C0C0C0"/>
          </w:tcPr>
          <w:p w:rsidR="008C43DC" w:rsidRPr="00B91C6B" w:rsidRDefault="008C43DC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b/>
                <w:szCs w:val="22"/>
              </w:rPr>
              <w:t>Welcome &amp; Introductions</w:t>
            </w:r>
          </w:p>
        </w:tc>
        <w:tc>
          <w:tcPr>
            <w:tcW w:w="2610" w:type="dxa"/>
            <w:shd w:val="clear" w:color="auto" w:fill="C0C0C0"/>
          </w:tcPr>
          <w:p w:rsidR="008C43DC" w:rsidRPr="00B91C6B" w:rsidRDefault="008C43DC" w:rsidP="004476F9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6A276D">
        <w:tc>
          <w:tcPr>
            <w:tcW w:w="1080" w:type="dxa"/>
          </w:tcPr>
          <w:p w:rsidR="008C43DC" w:rsidRPr="00B91C6B" w:rsidRDefault="001D35CD" w:rsidP="00E74AB3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4:</w:t>
            </w:r>
            <w:r w:rsidR="00E74AB3">
              <w:rPr>
                <w:rFonts w:ascii="Calibri" w:hAnsi="Calibri" w:cs="Arial"/>
                <w:b/>
                <w:bCs/>
                <w:szCs w:val="22"/>
              </w:rPr>
              <w:t>08</w:t>
            </w:r>
            <w:r w:rsidR="004961B5"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</w:tcPr>
          <w:p w:rsidR="008C43DC" w:rsidRPr="00B91C6B" w:rsidRDefault="004961B5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b/>
                <w:szCs w:val="22"/>
              </w:rPr>
              <w:t xml:space="preserve">Review of </w:t>
            </w:r>
            <w:r w:rsidR="008C613C">
              <w:rPr>
                <w:rFonts w:ascii="Calibri" w:hAnsi="Calibri" w:cs="Arial"/>
                <w:b/>
                <w:szCs w:val="22"/>
              </w:rPr>
              <w:t>April</w:t>
            </w:r>
            <w:r w:rsidR="00164820">
              <w:rPr>
                <w:rFonts w:ascii="Calibri" w:hAnsi="Calibri" w:cs="Arial"/>
                <w:b/>
                <w:szCs w:val="22"/>
              </w:rPr>
              <w:t xml:space="preserve"> </w:t>
            </w:r>
            <w:r w:rsidR="00EA12E0" w:rsidRPr="00B91C6B">
              <w:rPr>
                <w:rFonts w:ascii="Calibri" w:hAnsi="Calibri" w:cs="Arial"/>
                <w:b/>
                <w:szCs w:val="22"/>
              </w:rPr>
              <w:t>Meeting</w:t>
            </w:r>
            <w:r w:rsidR="003C4CB7" w:rsidRPr="00B91C6B">
              <w:rPr>
                <w:rFonts w:ascii="Calibri" w:hAnsi="Calibri" w:cs="Arial"/>
                <w:b/>
                <w:szCs w:val="22"/>
              </w:rPr>
              <w:t xml:space="preserve"> Minutes</w:t>
            </w:r>
          </w:p>
          <w:p w:rsidR="0084083F" w:rsidRPr="00B91C6B" w:rsidRDefault="0084083F" w:rsidP="00542F62">
            <w:pPr>
              <w:pStyle w:val="PSCBodyText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pacing w:before="0" w:after="0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szCs w:val="22"/>
              </w:rPr>
              <w:t>Approval of the me</w:t>
            </w:r>
            <w:r w:rsidR="0085586C" w:rsidRPr="00B91C6B">
              <w:rPr>
                <w:rFonts w:ascii="Calibri" w:hAnsi="Calibri" w:cs="Arial"/>
                <w:szCs w:val="22"/>
              </w:rPr>
              <w:t xml:space="preserve">eting minutes. </w:t>
            </w:r>
          </w:p>
          <w:p w:rsidR="0084083F" w:rsidRPr="00B91C6B" w:rsidRDefault="0084083F" w:rsidP="00542F62">
            <w:pPr>
              <w:pStyle w:val="PSCBodyText"/>
              <w:numPr>
                <w:ilvl w:val="0"/>
                <w:numId w:val="3"/>
              </w:numPr>
              <w:tabs>
                <w:tab w:val="clear" w:pos="720"/>
                <w:tab w:val="left" w:pos="252"/>
              </w:tabs>
              <w:spacing w:before="0" w:after="0"/>
              <w:rPr>
                <w:rFonts w:ascii="Calibri" w:hAnsi="Calibri" w:cs="Arial"/>
                <w:b/>
                <w:szCs w:val="22"/>
              </w:rPr>
            </w:pPr>
            <w:r w:rsidRPr="00B91C6B">
              <w:rPr>
                <w:rFonts w:ascii="Calibri" w:hAnsi="Calibri" w:cs="Arial"/>
                <w:szCs w:val="22"/>
              </w:rPr>
              <w:t xml:space="preserve">The motion carried.  </w:t>
            </w:r>
          </w:p>
          <w:p w:rsidR="001074C7" w:rsidRPr="00B91C6B" w:rsidRDefault="001074C7" w:rsidP="00811EF7">
            <w:pPr>
              <w:pStyle w:val="PSCBodyText"/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610" w:type="dxa"/>
          </w:tcPr>
          <w:p w:rsidR="008C43DC" w:rsidRPr="00B91C6B" w:rsidRDefault="008C43DC" w:rsidP="00780E5A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64820" w:rsidRPr="004476F9" w:rsidTr="00705D47">
        <w:tc>
          <w:tcPr>
            <w:tcW w:w="1080" w:type="dxa"/>
            <w:shd w:val="clear" w:color="auto" w:fill="BFBFBF"/>
          </w:tcPr>
          <w:p w:rsidR="00164820" w:rsidRDefault="00F643C7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4:12 </w:t>
            </w:r>
            <w:r w:rsidR="00164820" w:rsidRPr="00B91C6B">
              <w:rPr>
                <w:rFonts w:ascii="Calibri" w:hAnsi="Calibri" w:cs="Arial"/>
                <w:b/>
                <w:bCs/>
                <w:szCs w:val="22"/>
              </w:rPr>
              <w:t>p.m.</w:t>
            </w:r>
          </w:p>
        </w:tc>
        <w:tc>
          <w:tcPr>
            <w:tcW w:w="11070" w:type="dxa"/>
            <w:shd w:val="clear" w:color="auto" w:fill="BFBFBF"/>
          </w:tcPr>
          <w:p w:rsidR="00164820" w:rsidRDefault="00164820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Share Out- New Process from Last Meeting Topic</w:t>
            </w:r>
          </w:p>
          <w:p w:rsidR="00164820" w:rsidRPr="00E74AB3" w:rsidRDefault="00AA4262" w:rsidP="00164820">
            <w:pPr>
              <w:pStyle w:val="PSCBodyText"/>
              <w:numPr>
                <w:ilvl w:val="0"/>
                <w:numId w:val="19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Cafeteria rules materials and tools</w:t>
            </w:r>
          </w:p>
          <w:p w:rsidR="00E74AB3" w:rsidRPr="00E74AB3" w:rsidRDefault="00E74AB3" w:rsidP="00E74AB3">
            <w:pPr>
              <w:pStyle w:val="PSCBodyText"/>
              <w:numPr>
                <w:ilvl w:val="1"/>
                <w:numId w:val="19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Operation Fit well received at </w:t>
            </w:r>
            <w:proofErr w:type="spellStart"/>
            <w:r>
              <w:rPr>
                <w:rFonts w:ascii="Calibri" w:hAnsi="Calibri" w:cs="Arial"/>
                <w:szCs w:val="22"/>
              </w:rPr>
              <w:t>Pennfield</w:t>
            </w:r>
            <w:proofErr w:type="spellEnd"/>
            <w:r>
              <w:rPr>
                <w:rFonts w:ascii="Calibri" w:hAnsi="Calibri" w:cs="Arial"/>
                <w:szCs w:val="22"/>
              </w:rPr>
              <w:t xml:space="preserve"> Wellness Meeting</w:t>
            </w:r>
          </w:p>
          <w:p w:rsidR="00E74AB3" w:rsidRDefault="00E74AB3" w:rsidP="00E74AB3">
            <w:pPr>
              <w:pStyle w:val="PSCBodyText"/>
              <w:numPr>
                <w:ilvl w:val="1"/>
                <w:numId w:val="19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 w:rsidRPr="00E74AB3">
              <w:rPr>
                <w:rFonts w:ascii="Calibri" w:hAnsi="Calibri" w:cs="Arial"/>
                <w:szCs w:val="22"/>
              </w:rPr>
              <w:t>Marshall Public Schools Walters and Hughes and all three Operation Fit schools received a Michigan Wellness Award</w:t>
            </w:r>
          </w:p>
          <w:p w:rsidR="00E74AB3" w:rsidRDefault="00E74AB3" w:rsidP="00E74AB3">
            <w:pPr>
              <w:pStyle w:val="PSCBodyText"/>
              <w:numPr>
                <w:ilvl w:val="1"/>
                <w:numId w:val="19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Strawberry Milk and Fruit Punch removed from </w:t>
            </w:r>
            <w:proofErr w:type="spellStart"/>
            <w:r>
              <w:rPr>
                <w:rFonts w:ascii="Calibri" w:hAnsi="Calibri" w:cs="Arial"/>
                <w:szCs w:val="22"/>
              </w:rPr>
              <w:t>Pennfield</w:t>
            </w:r>
            <w:proofErr w:type="spellEnd"/>
            <w:r>
              <w:rPr>
                <w:rFonts w:ascii="Calibri" w:hAnsi="Calibri" w:cs="Arial"/>
                <w:szCs w:val="22"/>
              </w:rPr>
              <w:t xml:space="preserve"> lunch menus</w:t>
            </w:r>
          </w:p>
          <w:p w:rsidR="00E74AB3" w:rsidRPr="00E74AB3" w:rsidRDefault="00E74AB3" w:rsidP="00E74AB3">
            <w:pPr>
              <w:pStyle w:val="PSCBodyText"/>
              <w:numPr>
                <w:ilvl w:val="1"/>
                <w:numId w:val="19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610" w:type="dxa"/>
            <w:shd w:val="clear" w:color="auto" w:fill="BFBFBF"/>
          </w:tcPr>
          <w:p w:rsidR="00164820" w:rsidRPr="00B91C6B" w:rsidRDefault="00164820" w:rsidP="00780E5A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705D47">
        <w:tc>
          <w:tcPr>
            <w:tcW w:w="1080" w:type="dxa"/>
            <w:shd w:val="clear" w:color="auto" w:fill="FFFFFF"/>
          </w:tcPr>
          <w:p w:rsidR="008C43DC" w:rsidRPr="00B91C6B" w:rsidRDefault="00F643C7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4:15</w:t>
            </w:r>
            <w:r w:rsidR="004961B5"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  <w:shd w:val="clear" w:color="auto" w:fill="FFFFFF"/>
          </w:tcPr>
          <w:p w:rsidR="004961B5" w:rsidRPr="00122EB5" w:rsidRDefault="00711B89" w:rsidP="00711B89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 w:rsidRPr="00122EB5">
              <w:rPr>
                <w:rFonts w:ascii="Calibri" w:hAnsi="Calibri" w:cs="Arial"/>
                <w:b/>
                <w:szCs w:val="22"/>
              </w:rPr>
              <w:t>Namaste Way</w:t>
            </w:r>
            <w:r w:rsidR="006802C7" w:rsidRPr="00122EB5">
              <w:rPr>
                <w:rFonts w:ascii="Calibri" w:hAnsi="Calibri" w:cs="Arial"/>
                <w:b/>
                <w:szCs w:val="22"/>
              </w:rPr>
              <w:t xml:space="preserve">- </w:t>
            </w:r>
            <w:r w:rsidR="008C613C">
              <w:rPr>
                <w:rFonts w:ascii="Calibri" w:hAnsi="Calibri" w:cs="Arial"/>
                <w:b/>
                <w:szCs w:val="22"/>
              </w:rPr>
              <w:t>Available Resources</w:t>
            </w:r>
            <w:r w:rsidR="00164820">
              <w:rPr>
                <w:rFonts w:ascii="Calibri" w:hAnsi="Calibri" w:cs="Arial"/>
                <w:b/>
                <w:szCs w:val="22"/>
              </w:rPr>
              <w:t xml:space="preserve"> </w:t>
            </w:r>
            <w:r w:rsidR="006802C7" w:rsidRPr="00122EB5">
              <w:rPr>
                <w:rFonts w:ascii="Calibri" w:hAnsi="Calibri" w:cs="Arial"/>
                <w:b/>
                <w:szCs w:val="22"/>
              </w:rPr>
              <w:t xml:space="preserve"> </w:t>
            </w:r>
          </w:p>
          <w:p w:rsidR="00DC478C" w:rsidRDefault="008C613C" w:rsidP="00C9799F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Looking Back and Sharing Success</w:t>
            </w:r>
          </w:p>
          <w:p w:rsidR="00E74AB3" w:rsidRDefault="00E74AB3" w:rsidP="00E74AB3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Policies regarding food, celebrations, family events, and staff gatherings</w:t>
            </w:r>
          </w:p>
          <w:p w:rsidR="00E74AB3" w:rsidRDefault="00E74AB3" w:rsidP="00E74AB3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Engaging Parents</w:t>
            </w:r>
          </w:p>
          <w:p w:rsidR="00E74AB3" w:rsidRDefault="00E74AB3" w:rsidP="00E74AB3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Cafeteria as a Learning Lab</w:t>
            </w:r>
          </w:p>
          <w:p w:rsidR="00E74AB3" w:rsidRDefault="00E74AB3" w:rsidP="00F643C7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Staff Wellness</w:t>
            </w:r>
          </w:p>
          <w:p w:rsidR="00F643C7" w:rsidRPr="00F643C7" w:rsidRDefault="00F643C7" w:rsidP="00F643C7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proofErr w:type="spellStart"/>
            <w:r>
              <w:rPr>
                <w:rFonts w:ascii="Calibri" w:hAnsi="Calibri" w:cs="Arial"/>
                <w:szCs w:val="22"/>
              </w:rPr>
              <w:t>Pennfield</w:t>
            </w:r>
            <w:proofErr w:type="spellEnd"/>
            <w:r>
              <w:rPr>
                <w:rFonts w:ascii="Calibri" w:hAnsi="Calibri" w:cs="Arial"/>
                <w:szCs w:val="22"/>
              </w:rPr>
              <w:t xml:space="preserve"> created a wellness committee and staff is really engaged</w:t>
            </w:r>
          </w:p>
          <w:p w:rsidR="00F643C7" w:rsidRPr="00F643C7" w:rsidRDefault="008C613C" w:rsidP="00F643C7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Nutrition Education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Organ Wise Guys</w:t>
            </w:r>
          </w:p>
          <w:p w:rsidR="00F643C7" w:rsidRDefault="00F643C7" w:rsidP="00F643C7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Full resource that focuses on the understanding of organs and parts of their body that pertain to nutrition</w:t>
            </w:r>
          </w:p>
          <w:p w:rsidR="00F643C7" w:rsidRDefault="00F643C7" w:rsidP="00F643C7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Has activities that go along with the lessons</w:t>
            </w:r>
          </w:p>
          <w:p w:rsidR="00F643C7" w:rsidRDefault="00F643C7" w:rsidP="00F643C7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lastRenderedPageBreak/>
              <w:t>Body Part of the Month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Health Teacher</w:t>
            </w:r>
            <w:r w:rsidR="00F643C7">
              <w:rPr>
                <w:rFonts w:ascii="Calibri" w:hAnsi="Calibri" w:cs="Arial"/>
                <w:szCs w:val="22"/>
              </w:rPr>
              <w:t xml:space="preserve"> (Online)</w:t>
            </w:r>
          </w:p>
          <w:p w:rsidR="00F643C7" w:rsidRDefault="00F643C7" w:rsidP="00F643C7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8 kinds of teachings around health</w:t>
            </w:r>
          </w:p>
          <w:p w:rsidR="00F643C7" w:rsidRPr="00F643C7" w:rsidRDefault="00C9799F" w:rsidP="00F643C7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Institute for America’s Health 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Spark!</w:t>
            </w:r>
            <w:r w:rsidR="00F643C7">
              <w:rPr>
                <w:rFonts w:ascii="Calibri" w:hAnsi="Calibri" w:cs="Arial"/>
                <w:szCs w:val="22"/>
              </w:rPr>
              <w:t xml:space="preserve"> (Balance My Day!)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Kidshealth.org</w:t>
            </w:r>
            <w:r w:rsidR="00F643C7">
              <w:rPr>
                <w:rFonts w:ascii="Calibri" w:hAnsi="Calibri" w:cs="Arial"/>
                <w:szCs w:val="22"/>
              </w:rPr>
              <w:t xml:space="preserve"> (free) 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Teachers Pay Teachers</w:t>
            </w:r>
          </w:p>
          <w:p w:rsidR="00F643C7" w:rsidRDefault="00F643C7" w:rsidP="00F643C7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Nutrition and movement education </w:t>
            </w:r>
          </w:p>
          <w:p w:rsidR="008C613C" w:rsidRDefault="008C613C" w:rsidP="00C9799F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Movement</w:t>
            </w:r>
          </w:p>
          <w:p w:rsidR="00C9799F" w:rsidRPr="00246FB8" w:rsidRDefault="00C9799F" w:rsidP="00246FB8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Mindful Practices</w:t>
            </w:r>
            <w:r w:rsidR="00F643C7">
              <w:rPr>
                <w:rFonts w:ascii="Calibri" w:hAnsi="Calibri" w:cs="Arial"/>
                <w:szCs w:val="22"/>
              </w:rPr>
              <w:t xml:space="preserve"> Book</w:t>
            </w:r>
            <w:r w:rsidR="00246FB8">
              <w:rPr>
                <w:rFonts w:ascii="Calibri" w:hAnsi="Calibri" w:cs="Arial"/>
                <w:szCs w:val="22"/>
              </w:rPr>
              <w:t>-Provides PD opportunity</w:t>
            </w:r>
          </w:p>
          <w:p w:rsidR="00F643C7" w:rsidRPr="00246FB8" w:rsidRDefault="00C9799F" w:rsidP="00246FB8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Tools for Schools</w:t>
            </w:r>
            <w:r w:rsidR="00246FB8">
              <w:rPr>
                <w:rFonts w:ascii="Calibri" w:hAnsi="Calibri" w:cs="Arial"/>
                <w:szCs w:val="22"/>
              </w:rPr>
              <w:t xml:space="preserve">: </w:t>
            </w:r>
            <w:proofErr w:type="spellStart"/>
            <w:r w:rsidR="00F643C7">
              <w:rPr>
                <w:rFonts w:ascii="Calibri" w:hAnsi="Calibri" w:cs="Arial"/>
                <w:szCs w:val="22"/>
              </w:rPr>
              <w:t>YogaKids</w:t>
            </w:r>
            <w:proofErr w:type="spellEnd"/>
            <w:r w:rsidR="00246FB8">
              <w:rPr>
                <w:rFonts w:ascii="Calibri" w:hAnsi="Calibri" w:cs="Arial"/>
                <w:szCs w:val="22"/>
              </w:rPr>
              <w:t xml:space="preserve">-Provides PD opportunity 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Fit Deck 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Go Noodle</w:t>
            </w:r>
          </w:p>
          <w:p w:rsidR="00F643C7" w:rsidRPr="00F643C7" w:rsidRDefault="00C9799F" w:rsidP="00F643C7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Alliance for a Healthier Generation</w:t>
            </w:r>
          </w:p>
          <w:p w:rsidR="008C613C" w:rsidRDefault="008C613C" w:rsidP="00C9799F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Peaceful School Culture</w:t>
            </w:r>
          </w:p>
          <w:p w:rsidR="00246FB8" w:rsidRDefault="00246FB8" w:rsidP="00246FB8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Very important to children’s overall health in addition to movement and nutrition</w:t>
            </w:r>
          </w:p>
          <w:p w:rsidR="00246FB8" w:rsidRDefault="00246FB8" w:rsidP="00246FB8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Helps kids identify with others and to be very accepting of others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Responsive Classroom</w:t>
            </w:r>
          </w:p>
          <w:p w:rsidR="00246FB8" w:rsidRDefault="00246FB8" w:rsidP="00246FB8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Free news letter with different elements centered around changing your classroom to be more peaceful (K-5)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Origins/Developmental Designs</w:t>
            </w:r>
          </w:p>
          <w:p w:rsidR="00246FB8" w:rsidRPr="00246FB8" w:rsidRDefault="00C9799F" w:rsidP="00246FB8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Disarming the Playground</w:t>
            </w:r>
            <w:r w:rsidR="00246FB8">
              <w:rPr>
                <w:rFonts w:ascii="Calibri" w:hAnsi="Calibri" w:cs="Arial"/>
                <w:szCs w:val="22"/>
              </w:rPr>
              <w:t xml:space="preserve"> Book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Creating a Culture of Peace</w:t>
            </w:r>
          </w:p>
          <w:p w:rsidR="00246FB8" w:rsidRDefault="00246FB8" w:rsidP="00246FB8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Guidebook that helps implement peaceful practices within the school and classrooms </w:t>
            </w:r>
          </w:p>
          <w:p w:rsidR="00C9799F" w:rsidRDefault="00C9799F" w:rsidP="00C9799F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proofErr w:type="spellStart"/>
            <w:r>
              <w:rPr>
                <w:rFonts w:ascii="Calibri" w:hAnsi="Calibri" w:cs="Arial"/>
                <w:szCs w:val="22"/>
              </w:rPr>
              <w:t>Ashoka</w:t>
            </w:r>
            <w:proofErr w:type="spellEnd"/>
            <w:r>
              <w:rPr>
                <w:rFonts w:ascii="Calibri" w:hAnsi="Calibri" w:cs="Arial"/>
                <w:szCs w:val="22"/>
              </w:rPr>
              <w:t xml:space="preserve"> Change makers: Start Empathy! </w:t>
            </w:r>
          </w:p>
          <w:p w:rsidR="00246FB8" w:rsidRDefault="00246FB8" w:rsidP="00246FB8">
            <w:pPr>
              <w:pStyle w:val="PSCBodyText"/>
              <w:numPr>
                <w:ilvl w:val="2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Guidebook with activities to change the dynamic of the classroom</w:t>
            </w:r>
          </w:p>
          <w:p w:rsidR="008C613C" w:rsidRDefault="008C613C" w:rsidP="00C9799F">
            <w:pPr>
              <w:pStyle w:val="PSCBodyText"/>
              <w:numPr>
                <w:ilvl w:val="0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Namaste’s Institute</w:t>
            </w:r>
          </w:p>
          <w:p w:rsidR="00246FB8" w:rsidRDefault="00246FB8" w:rsidP="00246FB8">
            <w:pPr>
              <w:pStyle w:val="PSCBodyText"/>
              <w:numPr>
                <w:ilvl w:val="1"/>
                <w:numId w:val="21"/>
              </w:numPr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June 13</w:t>
            </w:r>
            <w:r w:rsidRPr="00246FB8">
              <w:rPr>
                <w:rFonts w:ascii="Calibri" w:hAnsi="Calibri" w:cs="Arial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Cs w:val="22"/>
              </w:rPr>
              <w:t xml:space="preserve"> and 14</w:t>
            </w:r>
            <w:r w:rsidRPr="00246FB8">
              <w:rPr>
                <w:rFonts w:ascii="Calibri" w:hAnsi="Calibri" w:cs="Arial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Cs w:val="22"/>
              </w:rPr>
              <w:t xml:space="preserve"> </w:t>
            </w:r>
          </w:p>
          <w:p w:rsidR="008C613C" w:rsidRPr="00DC478C" w:rsidRDefault="008C613C" w:rsidP="00C9799F">
            <w:pPr>
              <w:pStyle w:val="PSCBodyText"/>
              <w:spacing w:before="0" w:after="0"/>
              <w:ind w:left="108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610" w:type="dxa"/>
            <w:shd w:val="clear" w:color="auto" w:fill="FFFFFF"/>
          </w:tcPr>
          <w:p w:rsidR="00C62070" w:rsidRPr="00B91C6B" w:rsidRDefault="00C62070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2800CA" w:rsidRPr="00B91C6B" w:rsidRDefault="002800CA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8466A7" w:rsidRPr="00B91C6B" w:rsidRDefault="008466A7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612604" w:rsidRPr="00B91C6B" w:rsidRDefault="00612604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612604" w:rsidRPr="00B91C6B" w:rsidRDefault="00612604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612604" w:rsidRPr="00B91C6B" w:rsidRDefault="00612604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  <w:p w:rsidR="00612604" w:rsidRPr="00B91C6B" w:rsidRDefault="00612604" w:rsidP="00CF114D">
            <w:pPr>
              <w:pStyle w:val="PSCBodyText"/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C43DC" w:rsidRPr="004476F9" w:rsidTr="00EC6608">
        <w:tc>
          <w:tcPr>
            <w:tcW w:w="1080" w:type="dxa"/>
            <w:tcBorders>
              <w:bottom w:val="single" w:sz="4" w:space="0" w:color="auto"/>
            </w:tcBorders>
            <w:shd w:val="clear" w:color="auto" w:fill="BFBFBF"/>
          </w:tcPr>
          <w:p w:rsidR="008C43DC" w:rsidRPr="00B91C6B" w:rsidRDefault="001D35CD" w:rsidP="002800CA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lastRenderedPageBreak/>
              <w:t>4:</w:t>
            </w:r>
            <w:r w:rsidR="00246FB8">
              <w:rPr>
                <w:rFonts w:ascii="Calibri" w:hAnsi="Calibri" w:cs="Arial"/>
                <w:b/>
                <w:bCs/>
                <w:szCs w:val="22"/>
              </w:rPr>
              <w:t>37</w:t>
            </w:r>
            <w:r w:rsidR="004961B5"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clear" w:color="auto" w:fill="BFBFBF"/>
          </w:tcPr>
          <w:p w:rsidR="008C613C" w:rsidRPr="00B91C6B" w:rsidRDefault="008C613C" w:rsidP="008C613C">
            <w:pPr>
              <w:pStyle w:val="NoSpac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  <w:b/>
              </w:rPr>
              <w:t>Operation Fit Resources</w:t>
            </w:r>
          </w:p>
          <w:p w:rsidR="00FC69F5" w:rsidRDefault="00246FB8" w:rsidP="00C9799F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Brain Breaks</w:t>
            </w:r>
          </w:p>
          <w:p w:rsidR="00246FB8" w:rsidRDefault="00246FB8" w:rsidP="00246FB8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Ways to implement Morning Movement </w:t>
            </w:r>
          </w:p>
          <w:p w:rsidR="00246FB8" w:rsidRPr="00246FB8" w:rsidRDefault="00246FB8" w:rsidP="00246FB8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Trainings for staff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FBFBF"/>
          </w:tcPr>
          <w:p w:rsidR="00097366" w:rsidRPr="00B91C6B" w:rsidRDefault="00097366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C9799F" w:rsidRPr="004476F9" w:rsidTr="00EC6608"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799F" w:rsidRDefault="00FB1AC0" w:rsidP="002800CA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4:39 p.m.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799F" w:rsidRDefault="00C9799F" w:rsidP="008C613C">
            <w:pPr>
              <w:pStyle w:val="NoSpacing"/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SWP Evaluation Report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t>Annual Review</w:t>
            </w:r>
          </w:p>
          <w:p w:rsidR="00CF38C6" w:rsidRPr="00EC6608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Continually improve the program and find areas of need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t>Executive Summary</w:t>
            </w:r>
          </w:p>
          <w:p w:rsidR="00CF38C6" w:rsidRPr="00EC6608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Partnership between many local agencies and businesses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lastRenderedPageBreak/>
              <w:t>Program Growth</w:t>
            </w:r>
          </w:p>
          <w:p w:rsidR="00CF38C6" w:rsidRPr="00EC6608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Lots of growth among the number of school participating as well as number of nurses within the schools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t>Accomplishments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Building the program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Leadership 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Investment in PD</w:t>
            </w:r>
          </w:p>
          <w:p w:rsidR="00CF38C6" w:rsidRPr="00EC6608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Providing services to students and the community as well as the implementation of MERT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t>Challenges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Nurse to student ratio (1:1146)</w:t>
            </w:r>
          </w:p>
          <w:p w:rsidR="00CF38C6" w:rsidRPr="00EC6608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Nurses covering multiple schools and trying to secure funding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t>Recommendations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Long-term staffing model that will allow more nurses within the schools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Re-examine the discretionary medication policy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FERPA vs. HIPAA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Minimal facility standards (More appropriate space for the nurse)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Find ways to get compensation for related school nursing services like IEP’s and procedures</w:t>
            </w:r>
          </w:p>
          <w:p w:rsidR="00CF38C6" w:rsidRPr="00EC6608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Support for SWP manager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t>Site Visit to Hughes</w:t>
            </w:r>
          </w:p>
          <w:p w:rsidR="00CF38C6" w:rsidRDefault="00CF38C6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Many policies were put in place as well as train</w:t>
            </w:r>
            <w:r w:rsidR="00F05B20">
              <w:rPr>
                <w:rFonts w:cs="Arial"/>
              </w:rPr>
              <w:t>ing for staff and bus drivers regarding health conditions and emergency medications</w:t>
            </w:r>
          </w:p>
          <w:p w:rsidR="00F05B20" w:rsidRDefault="00F05B20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Secured health insurance for the uninsured</w:t>
            </w:r>
          </w:p>
          <w:p w:rsidR="00F05B20" w:rsidRPr="00EC6608" w:rsidRDefault="00F05B20" w:rsidP="00CF38C6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Commitment to wellness, PD, and education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t>Site Visit to Riverside</w:t>
            </w:r>
          </w:p>
          <w:p w:rsidR="00F05B20" w:rsidRDefault="00F05B20" w:rsidP="00F05B20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Assessment of school health needs with the development of Emergency Care Plans and programs</w:t>
            </w:r>
          </w:p>
          <w:p w:rsidR="00F05B20" w:rsidRDefault="00F05B20" w:rsidP="00F05B20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SWP website through the Lakeview School District</w:t>
            </w:r>
          </w:p>
          <w:p w:rsidR="00F05B20" w:rsidRDefault="00F05B20" w:rsidP="00F05B20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Daily Visit book that tracks the early dismissal of students </w:t>
            </w:r>
          </w:p>
          <w:p w:rsidR="00F05B20" w:rsidRPr="00F05B20" w:rsidRDefault="00F05B20" w:rsidP="00F05B20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Health education to classrooms and involvement in IEP’s </w:t>
            </w:r>
          </w:p>
          <w:p w:rsidR="00C9799F" w:rsidRDefault="00C9799F" w:rsidP="00C9799F">
            <w:pPr>
              <w:pStyle w:val="NoSpacing"/>
              <w:numPr>
                <w:ilvl w:val="0"/>
                <w:numId w:val="19"/>
              </w:numPr>
              <w:rPr>
                <w:rFonts w:cs="Arial"/>
              </w:rPr>
            </w:pPr>
            <w:r w:rsidRPr="00EC6608">
              <w:rPr>
                <w:rFonts w:cs="Arial"/>
              </w:rPr>
              <w:t>Recommendations</w:t>
            </w:r>
          </w:p>
          <w:p w:rsidR="00F05B20" w:rsidRDefault="00F05B20" w:rsidP="00F05B20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Increase time in the building for nurses as well as a more appropriate area to help students</w:t>
            </w:r>
          </w:p>
          <w:p w:rsidR="00F05B20" w:rsidRDefault="00F05B20" w:rsidP="00F05B20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Regular schedules meetings with principles to share stats and outcomes</w:t>
            </w:r>
          </w:p>
          <w:p w:rsidR="00F05B20" w:rsidRDefault="00F05B20" w:rsidP="00F05B20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Consider a Peanut-Aware policy instead of a Peanut Free</w:t>
            </w:r>
          </w:p>
          <w:p w:rsidR="00C9799F" w:rsidRPr="00F05B20" w:rsidRDefault="00F05B20" w:rsidP="00F05B20">
            <w:pPr>
              <w:pStyle w:val="NoSpacing"/>
              <w:numPr>
                <w:ilvl w:val="1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Contact Fire Marshal to be included in the evacuation plans of students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799F" w:rsidRPr="00B91C6B" w:rsidRDefault="00C9799F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8C613C" w:rsidRPr="004476F9" w:rsidTr="00EC6608">
        <w:tc>
          <w:tcPr>
            <w:tcW w:w="1080" w:type="dxa"/>
            <w:tcBorders>
              <w:bottom w:val="single" w:sz="4" w:space="0" w:color="auto"/>
            </w:tcBorders>
            <w:shd w:val="pct25" w:color="auto" w:fill="FFFFFF" w:themeFill="background1"/>
          </w:tcPr>
          <w:p w:rsidR="008C613C" w:rsidRPr="00F05B20" w:rsidRDefault="00F05B20" w:rsidP="00F05B20">
            <w:r>
              <w:rPr>
                <w:rFonts w:cs="Arial"/>
                <w:b/>
                <w:bCs/>
              </w:rPr>
              <w:lastRenderedPageBreak/>
              <w:t>4:53 p.m.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pct25" w:color="auto" w:fill="FFFFFF" w:themeFill="background1"/>
          </w:tcPr>
          <w:p w:rsidR="008C613C" w:rsidRPr="00F05B20" w:rsidRDefault="008C613C" w:rsidP="00F05B20">
            <w:pPr>
              <w:pStyle w:val="NoSpacing"/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End Feedback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pct25" w:color="auto" w:fill="FFFFFF" w:themeFill="background1"/>
          </w:tcPr>
          <w:p w:rsidR="008C613C" w:rsidRPr="00B91C6B" w:rsidRDefault="00F05B20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Sending out a survey for Year-End feedback</w:t>
            </w:r>
            <w:r w:rsidR="00076263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8C613C" w:rsidRPr="004476F9" w:rsidTr="00EC6608"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613C" w:rsidRDefault="008C613C" w:rsidP="002800CA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613C" w:rsidRDefault="008C613C" w:rsidP="008C613C">
            <w:pPr>
              <w:pStyle w:val="NoSpacing"/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Ideas For Next Year</w:t>
            </w:r>
          </w:p>
          <w:p w:rsidR="008C613C" w:rsidRDefault="008C613C" w:rsidP="00EC6608">
            <w:pPr>
              <w:pStyle w:val="NoSpacing"/>
              <w:numPr>
                <w:ilvl w:val="0"/>
                <w:numId w:val="19"/>
              </w:numPr>
              <w:rPr>
                <w:rFonts w:cs="Arial"/>
                <w:b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613C" w:rsidRPr="00B91C6B" w:rsidRDefault="008C613C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711B89" w:rsidRPr="004476F9" w:rsidTr="00EC6608">
        <w:tc>
          <w:tcPr>
            <w:tcW w:w="1080" w:type="dxa"/>
            <w:tcBorders>
              <w:bottom w:val="single" w:sz="4" w:space="0" w:color="auto"/>
            </w:tcBorders>
            <w:shd w:val="pct25" w:color="auto" w:fill="FFFFFF" w:themeFill="background1"/>
          </w:tcPr>
          <w:p w:rsidR="00711B89" w:rsidRPr="00B91C6B" w:rsidRDefault="002800CA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4:55</w:t>
            </w:r>
            <w:r w:rsidR="003D4C1F" w:rsidRPr="00B91C6B">
              <w:rPr>
                <w:rFonts w:ascii="Calibri" w:hAnsi="Calibri" w:cs="Arial"/>
                <w:b/>
                <w:bCs/>
                <w:szCs w:val="22"/>
              </w:rPr>
              <w:t xml:space="preserve"> p.m.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pct25" w:color="auto" w:fill="FFFFFF" w:themeFill="background1"/>
          </w:tcPr>
          <w:p w:rsidR="00711B89" w:rsidRPr="008C613C" w:rsidRDefault="00623501" w:rsidP="008C613C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 w:rsidRPr="008C613C">
              <w:rPr>
                <w:rFonts w:ascii="Calibri" w:hAnsi="Calibri" w:cs="Arial"/>
                <w:b/>
                <w:szCs w:val="22"/>
              </w:rPr>
              <w:t>Updates</w:t>
            </w:r>
          </w:p>
          <w:p w:rsidR="009F115F" w:rsidRPr="00B91C6B" w:rsidRDefault="009F115F" w:rsidP="00164820">
            <w:pPr>
              <w:pStyle w:val="PSCBodyText"/>
              <w:numPr>
                <w:ilvl w:val="0"/>
                <w:numId w:val="5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pct25" w:color="auto" w:fill="FFFFFF" w:themeFill="background1"/>
          </w:tcPr>
          <w:p w:rsidR="00711B89" w:rsidRPr="00B91C6B" w:rsidRDefault="00711B89" w:rsidP="00B14AAE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</w:tr>
      <w:tr w:rsidR="00063898" w:rsidRPr="004476F9" w:rsidTr="00EC6608"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3898" w:rsidRPr="00B91C6B" w:rsidRDefault="002800CA" w:rsidP="004476F9">
            <w:pPr>
              <w:pStyle w:val="PSCBodyText"/>
              <w:spacing w:before="0" w:after="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lastRenderedPageBreak/>
              <w:t xml:space="preserve">5:00 </w:t>
            </w:r>
            <w:r w:rsidR="004961B5" w:rsidRPr="00B91C6B">
              <w:rPr>
                <w:rFonts w:ascii="Calibri" w:hAnsi="Calibri" w:cs="Arial"/>
                <w:b/>
                <w:bCs/>
                <w:szCs w:val="22"/>
              </w:rPr>
              <w:t>p.m.</w:t>
            </w:r>
          </w:p>
        </w:tc>
        <w:tc>
          <w:tcPr>
            <w:tcW w:w="1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3898" w:rsidRPr="00B91C6B" w:rsidRDefault="001D35CD" w:rsidP="007F042B">
            <w:pPr>
              <w:pStyle w:val="PSCBodyText"/>
              <w:numPr>
                <w:ilvl w:val="0"/>
                <w:numId w:val="2"/>
              </w:numPr>
              <w:spacing w:before="0" w:after="0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Adjourn</w:t>
            </w:r>
          </w:p>
          <w:p w:rsidR="00101DBD" w:rsidRPr="00B91C6B" w:rsidRDefault="00101DBD" w:rsidP="002F7B9D">
            <w:pPr>
              <w:pStyle w:val="PSCBodyText"/>
              <w:spacing w:before="0" w:after="0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35CD" w:rsidRPr="002F7B9D" w:rsidRDefault="001D35CD" w:rsidP="001D35CD">
            <w:pPr>
              <w:pStyle w:val="PSCBodyText"/>
              <w:rPr>
                <w:rFonts w:ascii="Arial" w:hAnsi="Arial" w:cs="Arial"/>
                <w:szCs w:val="22"/>
              </w:rPr>
            </w:pPr>
            <w:r w:rsidRPr="002F7B9D">
              <w:rPr>
                <w:rFonts w:ascii="Arial" w:hAnsi="Arial" w:cs="Arial"/>
                <w:szCs w:val="22"/>
              </w:rPr>
              <w:t xml:space="preserve">Next Meeting: </w:t>
            </w:r>
          </w:p>
          <w:p w:rsidR="00063898" w:rsidRPr="00B91C6B" w:rsidRDefault="001D35CD" w:rsidP="008C613C">
            <w:pPr>
              <w:pStyle w:val="PSCBodyText"/>
              <w:tabs>
                <w:tab w:val="clear" w:pos="720"/>
                <w:tab w:val="left" w:pos="366"/>
              </w:tabs>
              <w:spacing w:before="0" w:after="0"/>
              <w:jc w:val="left"/>
              <w:rPr>
                <w:rFonts w:ascii="Calibri" w:hAnsi="Calibri" w:cs="Arial"/>
                <w:szCs w:val="22"/>
              </w:rPr>
            </w:pPr>
            <w:r w:rsidRPr="002F7B9D">
              <w:rPr>
                <w:rFonts w:ascii="Arial" w:hAnsi="Arial" w:cs="Arial"/>
                <w:szCs w:val="22"/>
              </w:rPr>
              <w:t xml:space="preserve">Thursday, </w:t>
            </w:r>
            <w:r w:rsidR="008C613C">
              <w:rPr>
                <w:rFonts w:ascii="Arial" w:hAnsi="Arial" w:cs="Arial"/>
                <w:szCs w:val="22"/>
              </w:rPr>
              <w:t xml:space="preserve">October 20, </w:t>
            </w:r>
            <w:r>
              <w:rPr>
                <w:rFonts w:ascii="Arial" w:hAnsi="Arial" w:cs="Arial"/>
                <w:szCs w:val="22"/>
              </w:rPr>
              <w:t>2016  4-5</w:t>
            </w:r>
            <w:r w:rsidRPr="002F7B9D">
              <w:rPr>
                <w:rFonts w:ascii="Arial" w:hAnsi="Arial" w:cs="Arial"/>
                <w:szCs w:val="22"/>
              </w:rPr>
              <w:t xml:space="preserve"> p.m. BCCF Board Room</w:t>
            </w:r>
          </w:p>
        </w:tc>
      </w:tr>
    </w:tbl>
    <w:p w:rsidR="008C43DC" w:rsidRPr="00441E0C" w:rsidRDefault="008C43DC" w:rsidP="00441E0C">
      <w:pPr>
        <w:pStyle w:val="NoSpacing"/>
        <w:rPr>
          <w:b/>
          <w:sz w:val="36"/>
          <w:szCs w:val="36"/>
        </w:rPr>
      </w:pPr>
    </w:p>
    <w:sectPr w:rsidR="008C43DC" w:rsidRPr="00441E0C" w:rsidSect="001074C7">
      <w:pgSz w:w="15840" w:h="12240" w:orient="landscape"/>
      <w:pgMar w:top="634" w:right="63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23B"/>
    <w:multiLevelType w:val="hybridMultilevel"/>
    <w:tmpl w:val="A148BF1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A884277"/>
    <w:multiLevelType w:val="hybridMultilevel"/>
    <w:tmpl w:val="CE9EFF1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7A6E5A96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D871FC7"/>
    <w:multiLevelType w:val="hybridMultilevel"/>
    <w:tmpl w:val="8084BB1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E306DBA"/>
    <w:multiLevelType w:val="hybridMultilevel"/>
    <w:tmpl w:val="6D3E6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9E547C"/>
    <w:multiLevelType w:val="hybridMultilevel"/>
    <w:tmpl w:val="4CB05A54"/>
    <w:lvl w:ilvl="0" w:tplc="C4F6869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8604FF4"/>
    <w:multiLevelType w:val="hybridMultilevel"/>
    <w:tmpl w:val="02B2AFB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1D690115"/>
    <w:multiLevelType w:val="hybridMultilevel"/>
    <w:tmpl w:val="11CAB6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62F1FDF"/>
    <w:multiLevelType w:val="hybridMultilevel"/>
    <w:tmpl w:val="AEAA5CB6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A44E58"/>
    <w:multiLevelType w:val="hybridMultilevel"/>
    <w:tmpl w:val="A69651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7FA3629"/>
    <w:multiLevelType w:val="hybridMultilevel"/>
    <w:tmpl w:val="0BC4BE26"/>
    <w:lvl w:ilvl="0" w:tplc="4B88E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49F56">
      <w:start w:val="2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3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C7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2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2F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4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46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D63A65"/>
    <w:multiLevelType w:val="hybridMultilevel"/>
    <w:tmpl w:val="CF429E0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40A702DE"/>
    <w:multiLevelType w:val="hybridMultilevel"/>
    <w:tmpl w:val="6DA00CDE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B45DDF"/>
    <w:multiLevelType w:val="hybridMultilevel"/>
    <w:tmpl w:val="1982E272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92439"/>
    <w:multiLevelType w:val="hybridMultilevel"/>
    <w:tmpl w:val="D15895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7A6E5A96">
      <w:numFmt w:val="bullet"/>
      <w:lvlText w:val="-"/>
      <w:lvlJc w:val="left"/>
      <w:pPr>
        <w:ind w:left="279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509702B8"/>
    <w:multiLevelType w:val="hybridMultilevel"/>
    <w:tmpl w:val="8062AE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B41FE9"/>
    <w:multiLevelType w:val="hybridMultilevel"/>
    <w:tmpl w:val="D82A59C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>
    <w:nsid w:val="584E666A"/>
    <w:multiLevelType w:val="hybridMultilevel"/>
    <w:tmpl w:val="F8E4D9AE"/>
    <w:lvl w:ilvl="0" w:tplc="863079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F078A"/>
    <w:multiLevelType w:val="hybridMultilevel"/>
    <w:tmpl w:val="F93AE0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767E7FA3"/>
    <w:multiLevelType w:val="hybridMultilevel"/>
    <w:tmpl w:val="DE0611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790334F5"/>
    <w:multiLevelType w:val="hybridMultilevel"/>
    <w:tmpl w:val="C4743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9D762F"/>
    <w:multiLevelType w:val="hybridMultilevel"/>
    <w:tmpl w:val="5860ACFC"/>
    <w:lvl w:ilvl="0" w:tplc="8F3A1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42C8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E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0F5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8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F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E2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6C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DA508E"/>
    <w:multiLevelType w:val="hybridMultilevel"/>
    <w:tmpl w:val="1CD09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21"/>
  </w:num>
  <w:num w:numId="5">
    <w:abstractNumId w:val="18"/>
  </w:num>
  <w:num w:numId="6">
    <w:abstractNumId w:val="10"/>
  </w:num>
  <w:num w:numId="7">
    <w:abstractNumId w:val="1"/>
  </w:num>
  <w:num w:numId="8">
    <w:abstractNumId w:val="17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15"/>
  </w:num>
  <w:num w:numId="14">
    <w:abstractNumId w:val="5"/>
  </w:num>
  <w:num w:numId="15">
    <w:abstractNumId w:val="9"/>
  </w:num>
  <w:num w:numId="16">
    <w:abstractNumId w:val="7"/>
  </w:num>
  <w:num w:numId="17">
    <w:abstractNumId w:val="11"/>
  </w:num>
  <w:num w:numId="18">
    <w:abstractNumId w:val="20"/>
  </w:num>
  <w:num w:numId="19">
    <w:abstractNumId w:val="6"/>
  </w:num>
  <w:num w:numId="20">
    <w:abstractNumId w:val="14"/>
  </w:num>
  <w:num w:numId="21">
    <w:abstractNumId w:val="3"/>
  </w:num>
  <w:num w:numId="22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1E0C"/>
    <w:rsid w:val="00022510"/>
    <w:rsid w:val="00030635"/>
    <w:rsid w:val="0004490D"/>
    <w:rsid w:val="000559A6"/>
    <w:rsid w:val="00063898"/>
    <w:rsid w:val="00063F1E"/>
    <w:rsid w:val="000652AA"/>
    <w:rsid w:val="00076263"/>
    <w:rsid w:val="00084F86"/>
    <w:rsid w:val="0009695E"/>
    <w:rsid w:val="00096BE4"/>
    <w:rsid w:val="00097366"/>
    <w:rsid w:val="000A2E73"/>
    <w:rsid w:val="000B2D53"/>
    <w:rsid w:val="000B54EA"/>
    <w:rsid w:val="00101DBD"/>
    <w:rsid w:val="001064C9"/>
    <w:rsid w:val="001069CD"/>
    <w:rsid w:val="001074C7"/>
    <w:rsid w:val="001145F0"/>
    <w:rsid w:val="00122EB5"/>
    <w:rsid w:val="00134340"/>
    <w:rsid w:val="00134A91"/>
    <w:rsid w:val="00164820"/>
    <w:rsid w:val="001648DC"/>
    <w:rsid w:val="00171F7E"/>
    <w:rsid w:val="00174961"/>
    <w:rsid w:val="00184661"/>
    <w:rsid w:val="0018701A"/>
    <w:rsid w:val="0019035F"/>
    <w:rsid w:val="00195CF2"/>
    <w:rsid w:val="001C1993"/>
    <w:rsid w:val="001D35CD"/>
    <w:rsid w:val="001D4BE3"/>
    <w:rsid w:val="001E2B7C"/>
    <w:rsid w:val="001E3913"/>
    <w:rsid w:val="002018C0"/>
    <w:rsid w:val="00210DE3"/>
    <w:rsid w:val="00246D48"/>
    <w:rsid w:val="00246FB8"/>
    <w:rsid w:val="00254D41"/>
    <w:rsid w:val="002800CA"/>
    <w:rsid w:val="00284350"/>
    <w:rsid w:val="00287D91"/>
    <w:rsid w:val="002939D0"/>
    <w:rsid w:val="002C69CE"/>
    <w:rsid w:val="002C7A53"/>
    <w:rsid w:val="002D3F2E"/>
    <w:rsid w:val="002F7B9D"/>
    <w:rsid w:val="00321C37"/>
    <w:rsid w:val="00330B27"/>
    <w:rsid w:val="00335E99"/>
    <w:rsid w:val="00353532"/>
    <w:rsid w:val="00362C97"/>
    <w:rsid w:val="0036376B"/>
    <w:rsid w:val="00366042"/>
    <w:rsid w:val="0037093C"/>
    <w:rsid w:val="003711AB"/>
    <w:rsid w:val="003A590A"/>
    <w:rsid w:val="003A68BC"/>
    <w:rsid w:val="003B61C3"/>
    <w:rsid w:val="003C4CB7"/>
    <w:rsid w:val="003C50D4"/>
    <w:rsid w:val="003D4C1F"/>
    <w:rsid w:val="003F50E1"/>
    <w:rsid w:val="0042006D"/>
    <w:rsid w:val="00434453"/>
    <w:rsid w:val="00441E0C"/>
    <w:rsid w:val="004476F9"/>
    <w:rsid w:val="004637AE"/>
    <w:rsid w:val="00464FA3"/>
    <w:rsid w:val="00466267"/>
    <w:rsid w:val="00471F58"/>
    <w:rsid w:val="004961B5"/>
    <w:rsid w:val="004A6D26"/>
    <w:rsid w:val="004E0A21"/>
    <w:rsid w:val="004E2DBC"/>
    <w:rsid w:val="004E6BDF"/>
    <w:rsid w:val="004F1BB6"/>
    <w:rsid w:val="004F6AC9"/>
    <w:rsid w:val="00513317"/>
    <w:rsid w:val="00542F62"/>
    <w:rsid w:val="00551F80"/>
    <w:rsid w:val="00571B25"/>
    <w:rsid w:val="00583DDD"/>
    <w:rsid w:val="005902CD"/>
    <w:rsid w:val="0059367B"/>
    <w:rsid w:val="00593CCF"/>
    <w:rsid w:val="005A71EF"/>
    <w:rsid w:val="005D17A3"/>
    <w:rsid w:val="005D290B"/>
    <w:rsid w:val="00612604"/>
    <w:rsid w:val="0062309C"/>
    <w:rsid w:val="00623501"/>
    <w:rsid w:val="00623C84"/>
    <w:rsid w:val="006415B1"/>
    <w:rsid w:val="00651CE2"/>
    <w:rsid w:val="00661528"/>
    <w:rsid w:val="006676AE"/>
    <w:rsid w:val="0067274A"/>
    <w:rsid w:val="006766AC"/>
    <w:rsid w:val="006802C7"/>
    <w:rsid w:val="00681BA7"/>
    <w:rsid w:val="00691951"/>
    <w:rsid w:val="0069394A"/>
    <w:rsid w:val="006A276D"/>
    <w:rsid w:val="006B1EEE"/>
    <w:rsid w:val="006B2EA5"/>
    <w:rsid w:val="006C2EF2"/>
    <w:rsid w:val="006C552A"/>
    <w:rsid w:val="006D16C6"/>
    <w:rsid w:val="006D4862"/>
    <w:rsid w:val="006E19C8"/>
    <w:rsid w:val="0070022B"/>
    <w:rsid w:val="00705D47"/>
    <w:rsid w:val="00710D46"/>
    <w:rsid w:val="00711B89"/>
    <w:rsid w:val="00713ABC"/>
    <w:rsid w:val="00732A90"/>
    <w:rsid w:val="00747702"/>
    <w:rsid w:val="00757A25"/>
    <w:rsid w:val="00770467"/>
    <w:rsid w:val="00776DF8"/>
    <w:rsid w:val="00780E5A"/>
    <w:rsid w:val="007A7B4E"/>
    <w:rsid w:val="007B1B2C"/>
    <w:rsid w:val="007C06FA"/>
    <w:rsid w:val="007C52CF"/>
    <w:rsid w:val="007D44CB"/>
    <w:rsid w:val="007F042B"/>
    <w:rsid w:val="007F57A4"/>
    <w:rsid w:val="008031E5"/>
    <w:rsid w:val="00811EF7"/>
    <w:rsid w:val="00822256"/>
    <w:rsid w:val="00822997"/>
    <w:rsid w:val="008249A9"/>
    <w:rsid w:val="008373FA"/>
    <w:rsid w:val="0084083F"/>
    <w:rsid w:val="008466A7"/>
    <w:rsid w:val="008525B8"/>
    <w:rsid w:val="0085586C"/>
    <w:rsid w:val="008568F0"/>
    <w:rsid w:val="008654C4"/>
    <w:rsid w:val="0086563B"/>
    <w:rsid w:val="00871265"/>
    <w:rsid w:val="0088278B"/>
    <w:rsid w:val="00885F48"/>
    <w:rsid w:val="00892B0F"/>
    <w:rsid w:val="008B32EA"/>
    <w:rsid w:val="008C43DC"/>
    <w:rsid w:val="008C5444"/>
    <w:rsid w:val="008C613C"/>
    <w:rsid w:val="008E0415"/>
    <w:rsid w:val="008F2F6C"/>
    <w:rsid w:val="00910309"/>
    <w:rsid w:val="0092456A"/>
    <w:rsid w:val="00936908"/>
    <w:rsid w:val="00937536"/>
    <w:rsid w:val="00947D21"/>
    <w:rsid w:val="009512E9"/>
    <w:rsid w:val="009846B1"/>
    <w:rsid w:val="009A0433"/>
    <w:rsid w:val="009A1ECC"/>
    <w:rsid w:val="009C023C"/>
    <w:rsid w:val="009C29F1"/>
    <w:rsid w:val="009C6146"/>
    <w:rsid w:val="009C762E"/>
    <w:rsid w:val="009E43B1"/>
    <w:rsid w:val="009F115F"/>
    <w:rsid w:val="009F19EE"/>
    <w:rsid w:val="00A04B34"/>
    <w:rsid w:val="00A10A7F"/>
    <w:rsid w:val="00A1161C"/>
    <w:rsid w:val="00A148F3"/>
    <w:rsid w:val="00A14F39"/>
    <w:rsid w:val="00A2101E"/>
    <w:rsid w:val="00A432BC"/>
    <w:rsid w:val="00A45A9D"/>
    <w:rsid w:val="00A54C2C"/>
    <w:rsid w:val="00A557EB"/>
    <w:rsid w:val="00A715E8"/>
    <w:rsid w:val="00A725BF"/>
    <w:rsid w:val="00AA1EB5"/>
    <w:rsid w:val="00AA4262"/>
    <w:rsid w:val="00AD050F"/>
    <w:rsid w:val="00AD20A9"/>
    <w:rsid w:val="00AD654E"/>
    <w:rsid w:val="00AE4BB9"/>
    <w:rsid w:val="00AE561D"/>
    <w:rsid w:val="00AF760E"/>
    <w:rsid w:val="00B12EC8"/>
    <w:rsid w:val="00B14AAE"/>
    <w:rsid w:val="00B36ECD"/>
    <w:rsid w:val="00B5033E"/>
    <w:rsid w:val="00B55449"/>
    <w:rsid w:val="00B618C9"/>
    <w:rsid w:val="00B8517C"/>
    <w:rsid w:val="00B91C6B"/>
    <w:rsid w:val="00BC679F"/>
    <w:rsid w:val="00BD3709"/>
    <w:rsid w:val="00C2096F"/>
    <w:rsid w:val="00C2247D"/>
    <w:rsid w:val="00C302C9"/>
    <w:rsid w:val="00C31AF9"/>
    <w:rsid w:val="00C602FA"/>
    <w:rsid w:val="00C60FB8"/>
    <w:rsid w:val="00C62070"/>
    <w:rsid w:val="00C701AD"/>
    <w:rsid w:val="00C74677"/>
    <w:rsid w:val="00C81D00"/>
    <w:rsid w:val="00C9799F"/>
    <w:rsid w:val="00CB3B9F"/>
    <w:rsid w:val="00CC5660"/>
    <w:rsid w:val="00CD3198"/>
    <w:rsid w:val="00CD35C2"/>
    <w:rsid w:val="00CD73D0"/>
    <w:rsid w:val="00CE0E8B"/>
    <w:rsid w:val="00CF114D"/>
    <w:rsid w:val="00CF38C6"/>
    <w:rsid w:val="00D36167"/>
    <w:rsid w:val="00D42365"/>
    <w:rsid w:val="00D57CB6"/>
    <w:rsid w:val="00D7614D"/>
    <w:rsid w:val="00D80B03"/>
    <w:rsid w:val="00D80DC3"/>
    <w:rsid w:val="00D930E8"/>
    <w:rsid w:val="00DB2CE3"/>
    <w:rsid w:val="00DC478C"/>
    <w:rsid w:val="00DE41A7"/>
    <w:rsid w:val="00DE5F3E"/>
    <w:rsid w:val="00DF057F"/>
    <w:rsid w:val="00E13AE6"/>
    <w:rsid w:val="00E167EF"/>
    <w:rsid w:val="00E21461"/>
    <w:rsid w:val="00E27B11"/>
    <w:rsid w:val="00E31495"/>
    <w:rsid w:val="00E52893"/>
    <w:rsid w:val="00E53269"/>
    <w:rsid w:val="00E74AB3"/>
    <w:rsid w:val="00E825E8"/>
    <w:rsid w:val="00E910D7"/>
    <w:rsid w:val="00EA12E0"/>
    <w:rsid w:val="00EA1403"/>
    <w:rsid w:val="00EC6608"/>
    <w:rsid w:val="00ED07FC"/>
    <w:rsid w:val="00ED1164"/>
    <w:rsid w:val="00ED5F56"/>
    <w:rsid w:val="00EE4C0E"/>
    <w:rsid w:val="00EF5020"/>
    <w:rsid w:val="00F05B20"/>
    <w:rsid w:val="00F2213B"/>
    <w:rsid w:val="00F3479C"/>
    <w:rsid w:val="00F4149B"/>
    <w:rsid w:val="00F556B2"/>
    <w:rsid w:val="00F643C7"/>
    <w:rsid w:val="00F64CD5"/>
    <w:rsid w:val="00F82269"/>
    <w:rsid w:val="00FB1AC0"/>
    <w:rsid w:val="00FB68A0"/>
    <w:rsid w:val="00FC5383"/>
    <w:rsid w:val="00FC69F5"/>
    <w:rsid w:val="00FD03CA"/>
    <w:rsid w:val="00FE4AC4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E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1E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1E0C"/>
    <w:rPr>
      <w:sz w:val="22"/>
      <w:szCs w:val="22"/>
    </w:rPr>
  </w:style>
  <w:style w:type="paragraph" w:customStyle="1" w:styleId="PSCBodyText">
    <w:name w:val="PSC Body Text"/>
    <w:uiPriority w:val="99"/>
    <w:rsid w:val="00441E0C"/>
    <w:pPr>
      <w:tabs>
        <w:tab w:val="left" w:pos="720"/>
      </w:tabs>
      <w:spacing w:before="60" w:after="180"/>
      <w:jc w:val="both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44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441E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41E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uiPriority w:val="63"/>
    <w:rsid w:val="00441E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441E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Grid31">
    <w:name w:val="Medium Grid 31"/>
    <w:basedOn w:val="TableNormal"/>
    <w:uiPriority w:val="69"/>
    <w:rsid w:val="00441E0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ListParagraph">
    <w:name w:val="List Paragraph"/>
    <w:basedOn w:val="Normal"/>
    <w:uiPriority w:val="34"/>
    <w:qFormat/>
    <w:rsid w:val="00CF114D"/>
    <w:pPr>
      <w:ind w:left="720"/>
    </w:pPr>
  </w:style>
  <w:style w:type="character" w:styleId="Hyperlink">
    <w:name w:val="Hyperlink"/>
    <w:uiPriority w:val="99"/>
    <w:unhideWhenUsed/>
    <w:rsid w:val="00E910D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3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6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7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82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62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1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3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2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3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1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82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4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76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50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848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41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4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3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35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6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18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3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43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06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18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29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8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53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6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299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4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64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99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32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54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2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44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31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1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15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44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9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44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60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63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25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5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9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85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7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51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7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FAA2-C1B6-42A4-A947-2005C08E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BCCF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VanValkenburg</dc:creator>
  <cp:lastModifiedBy>Danni</cp:lastModifiedBy>
  <cp:revision>5</cp:revision>
  <cp:lastPrinted>2014-11-19T19:57:00Z</cp:lastPrinted>
  <dcterms:created xsi:type="dcterms:W3CDTF">2016-05-19T19:16:00Z</dcterms:created>
  <dcterms:modified xsi:type="dcterms:W3CDTF">2016-05-19T20:55:00Z</dcterms:modified>
</cp:coreProperties>
</file>