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C" w:rsidRDefault="00441E0C">
      <w:r w:rsidRPr="00441E0C">
        <w:rPr>
          <w:noProof/>
        </w:rPr>
        <w:drawing>
          <wp:inline distT="0" distB="0" distL="0" distR="0">
            <wp:extent cx="1733550" cy="1209675"/>
            <wp:effectExtent l="19050" t="0" r="0" b="0"/>
            <wp:docPr id="2" name="Picture 0" descr="RHA_logo adobe illu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A_logo adobe illustr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E4" w:rsidRPr="00441E0C" w:rsidRDefault="00441E0C" w:rsidP="00441E0C">
      <w:pPr>
        <w:pStyle w:val="NoSpacing"/>
        <w:ind w:hanging="720"/>
        <w:rPr>
          <w:b/>
          <w:sz w:val="28"/>
          <w:szCs w:val="28"/>
        </w:rPr>
      </w:pPr>
      <w:r w:rsidRPr="00441E0C">
        <w:rPr>
          <w:b/>
          <w:sz w:val="28"/>
          <w:szCs w:val="28"/>
        </w:rPr>
        <w:t xml:space="preserve">Regional Health Alliance </w:t>
      </w:r>
      <w:r w:rsidR="002C1B9C">
        <w:rPr>
          <w:b/>
          <w:sz w:val="28"/>
          <w:szCs w:val="28"/>
        </w:rPr>
        <w:t>Choose Health Calhoun</w:t>
      </w:r>
      <w:r w:rsidRPr="00441E0C">
        <w:rPr>
          <w:b/>
          <w:sz w:val="28"/>
          <w:szCs w:val="28"/>
        </w:rPr>
        <w:t xml:space="preserve"> Meeting Summary</w:t>
      </w:r>
    </w:p>
    <w:p w:rsidR="00441E0C" w:rsidRPr="00441E0C" w:rsidRDefault="00441E0C" w:rsidP="00441E0C">
      <w:pPr>
        <w:pStyle w:val="NoSpacing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 </w:t>
      </w:r>
      <w:r w:rsidR="006C70E8">
        <w:rPr>
          <w:b/>
          <w:sz w:val="24"/>
          <w:szCs w:val="24"/>
        </w:rPr>
        <w:t>01/21/2014</w:t>
      </w:r>
    </w:p>
    <w:p w:rsidR="00441E0C" w:rsidRPr="00EF5020" w:rsidRDefault="00441E0C" w:rsidP="00441E0C">
      <w:pPr>
        <w:pStyle w:val="NoSpacing"/>
        <w:rPr>
          <w:b/>
          <w:sz w:val="24"/>
          <w:szCs w:val="24"/>
        </w:rPr>
      </w:pPr>
    </w:p>
    <w:p w:rsidR="00441E0C" w:rsidRPr="00EF5020" w:rsidRDefault="00441E0C" w:rsidP="00441E0C">
      <w:pPr>
        <w:ind w:left="-720"/>
        <w:rPr>
          <w:rFonts w:cs="Arial"/>
          <w:i/>
          <w:sz w:val="24"/>
          <w:szCs w:val="24"/>
        </w:rPr>
      </w:pPr>
      <w:r w:rsidRPr="00EF5020">
        <w:rPr>
          <w:rFonts w:cs="Arial"/>
          <w:i/>
          <w:sz w:val="24"/>
          <w:szCs w:val="24"/>
        </w:rPr>
        <w:t xml:space="preserve">Present:  </w:t>
      </w:r>
      <w:r w:rsidR="003E7B84">
        <w:rPr>
          <w:rFonts w:cs="Arial"/>
          <w:i/>
          <w:sz w:val="24"/>
          <w:szCs w:val="24"/>
        </w:rPr>
        <w:t xml:space="preserve">Ted Dearing, Jim Rutherford, Rick Hensley, Victoria Reese, Kristin Roux, </w:t>
      </w:r>
      <w:r w:rsidR="0009567A">
        <w:rPr>
          <w:rFonts w:cs="Arial"/>
          <w:i/>
          <w:sz w:val="24"/>
          <w:szCs w:val="24"/>
        </w:rPr>
        <w:t xml:space="preserve">Karen </w:t>
      </w:r>
      <w:r w:rsidR="003E7B84">
        <w:rPr>
          <w:rFonts w:cs="Arial"/>
          <w:i/>
          <w:sz w:val="24"/>
          <w:szCs w:val="24"/>
        </w:rPr>
        <w:t>Manning, April Ku</w:t>
      </w:r>
      <w:r w:rsidR="008A2535">
        <w:rPr>
          <w:rFonts w:cs="Arial"/>
          <w:i/>
          <w:sz w:val="24"/>
          <w:szCs w:val="24"/>
        </w:rPr>
        <w:t>e</w:t>
      </w:r>
      <w:r w:rsidR="003E7B84">
        <w:rPr>
          <w:rFonts w:cs="Arial"/>
          <w:i/>
          <w:sz w:val="24"/>
          <w:szCs w:val="24"/>
        </w:rPr>
        <w:t>hn</w:t>
      </w:r>
      <w:r w:rsidR="0009567A">
        <w:rPr>
          <w:rFonts w:cs="Arial"/>
          <w:i/>
          <w:sz w:val="24"/>
          <w:szCs w:val="24"/>
        </w:rPr>
        <w:t>, Brenda Hunt</w:t>
      </w:r>
      <w:r w:rsidR="008A2535">
        <w:rPr>
          <w:rFonts w:cs="Arial"/>
          <w:i/>
          <w:sz w:val="24"/>
          <w:szCs w:val="24"/>
        </w:rPr>
        <w:t>, Angela Myers</w:t>
      </w:r>
    </w:p>
    <w:tbl>
      <w:tblPr>
        <w:tblStyle w:val="MediumShading11"/>
        <w:tblW w:w="1513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9723"/>
        <w:gridCol w:w="3809"/>
      </w:tblGrid>
      <w:tr w:rsidR="00441E0C" w:rsidTr="00335C7B">
        <w:trPr>
          <w:cnfStyle w:val="100000000000"/>
          <w:trHeight w:val="710"/>
        </w:trPr>
        <w:tc>
          <w:tcPr>
            <w:cnfStyle w:val="001000000000"/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Time</w:t>
            </w:r>
          </w:p>
        </w:tc>
        <w:tc>
          <w:tcPr>
            <w:tcW w:w="9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Agenda Item &amp; Discussion Notes</w:t>
            </w:r>
          </w:p>
        </w:tc>
        <w:tc>
          <w:tcPr>
            <w:tcW w:w="3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Decisions/Next Steps</w:t>
            </w:r>
          </w:p>
        </w:tc>
      </w:tr>
      <w:tr w:rsidR="00441E0C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09567A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11:07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6E19C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 &amp; Introductions</w:t>
            </w:r>
          </w:p>
          <w:p w:rsidR="0009567A" w:rsidRDefault="0009567A" w:rsidP="00D320A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called meeting to order. </w:t>
            </w:r>
          </w:p>
          <w:p w:rsidR="008F00AF" w:rsidRPr="00EF5020" w:rsidRDefault="0009567A" w:rsidP="0009567A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Minutes were reviewed. </w:t>
            </w:r>
            <w:r w:rsidR="00F31061">
              <w:rPr>
                <w:rFonts w:asciiTheme="minorHAnsi" w:hAnsiTheme="minorHAnsi" w:cs="Arial"/>
              </w:rPr>
              <w:t xml:space="preserve">Motion to approve by Rick Hensley, seconded by Jim </w:t>
            </w:r>
            <w:proofErr w:type="spellStart"/>
            <w:r w:rsidR="00F31061">
              <w:rPr>
                <w:rFonts w:asciiTheme="minorHAnsi" w:hAnsiTheme="minorHAnsi" w:cs="Arial"/>
              </w:rPr>
              <w:t>Riutherford</w:t>
            </w:r>
            <w:proofErr w:type="spellEnd"/>
            <w:r w:rsidR="00F31061">
              <w:rPr>
                <w:rFonts w:asciiTheme="minorHAnsi" w:hAnsiTheme="minorHAnsi" w:cs="Arial"/>
              </w:rPr>
              <w:t>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DE1DE8" w:rsidRPr="008337A0" w:rsidRDefault="00DE1DE8" w:rsidP="008337A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441E0C" w:rsidTr="00335C7B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EB7578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Choose Health Calhoun 2014 Action Plan Review</w:t>
            </w:r>
          </w:p>
          <w:p w:rsidR="00BE5055" w:rsidRDefault="0009567A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went over the new framework. </w:t>
            </w:r>
          </w:p>
          <w:p w:rsidR="0009567A" w:rsidRDefault="0009567A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reported on work being done using the framework. </w:t>
            </w:r>
          </w:p>
          <w:p w:rsidR="00847C2D" w:rsidRPr="00EF5020" w:rsidRDefault="00847C2D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Ted reported on the cabinet presentation.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BA659C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Angie asked the group to fill in the framework.</w:t>
            </w:r>
          </w:p>
          <w:p w:rsidR="00847C2D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will be sending an email asking for skills from individuals and organizations involved in Choose Health Calhoun. </w:t>
            </w:r>
          </w:p>
        </w:tc>
      </w:tr>
      <w:tr w:rsidR="00441E0C" w:rsidTr="00335C7B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EB7578" w:rsidP="000A2E73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2014 Meeting Schedule Discussion</w:t>
            </w:r>
          </w:p>
          <w:p w:rsidR="00BE5055" w:rsidRPr="00EF5020" w:rsidRDefault="00847C2D" w:rsidP="00BE505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Any suggestions on a meeting time. There </w:t>
            </w:r>
            <w:proofErr w:type="gramStart"/>
            <w:r>
              <w:rPr>
                <w:rFonts w:asciiTheme="minorHAnsi" w:hAnsiTheme="minorHAnsi" w:cs="Arial"/>
              </w:rPr>
              <w:t>was not any suggestions</w:t>
            </w:r>
            <w:proofErr w:type="gramEnd"/>
            <w:r>
              <w:rPr>
                <w:rFonts w:asciiTheme="minorHAnsi" w:hAnsiTheme="minorHAnsi" w:cs="Arial"/>
              </w:rPr>
              <w:t xml:space="preserve"> for a new time. There was a discussion about how to engage people in the new structure of Choose Health Calhoun. 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441E0C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Jim suggested contacting the members who are not attending and find out if they would like to stay engaged. </w:t>
            </w:r>
          </w:p>
        </w:tc>
      </w:tr>
      <w:tr w:rsidR="00441E0C" w:rsidTr="00335C7B">
        <w:trPr>
          <w:cnfStyle w:val="00000001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88278B">
            <w:pPr>
              <w:pStyle w:val="NoSpacing"/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>January 25</w:t>
            </w:r>
            <w:r w:rsidRPr="00EB7578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Childhood Obesity Brunch</w:t>
            </w:r>
          </w:p>
          <w:p w:rsidR="00EB7578" w:rsidRPr="00EF5020" w:rsidRDefault="00F7613E" w:rsidP="00EB7578">
            <w:pPr>
              <w:pStyle w:val="NoSpacing"/>
              <w:numPr>
                <w:ilvl w:val="0"/>
                <w:numId w:val="16"/>
              </w:numPr>
              <w:cnfStyle w:val="00000001000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F31061">
              <w:rPr>
                <w:rFonts w:cs="Arial"/>
              </w:rPr>
              <w:t xml:space="preserve">Angie updated the group on the objectives for this brunch. She also shared with the group that there will be a 10am brunch for people who would benefit from information about childhood obesity work. </w:t>
            </w:r>
          </w:p>
          <w:p w:rsidR="0094445B" w:rsidRPr="00EF5020" w:rsidRDefault="0094445B" w:rsidP="00F31061">
            <w:pPr>
              <w:pStyle w:val="NoSpacing"/>
              <w:cnfStyle w:val="000000010000"/>
              <w:rPr>
                <w:rFonts w:cs="Arial"/>
              </w:rPr>
            </w:pP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1467D6" w:rsidRPr="001467D6" w:rsidRDefault="001467D6" w:rsidP="001467D6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EF5020" w:rsidRDefault="00885F48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Adolescent Obesity Task Force Status </w:t>
            </w:r>
          </w:p>
          <w:p w:rsidR="001202D0" w:rsidRPr="00EF5020" w:rsidRDefault="00F31061" w:rsidP="001202D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Angie gave an update that the group would be meeting today and will continue monthly meetings.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A04B34" w:rsidRDefault="00A04B34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  <w:p w:rsidR="00FB382E" w:rsidRPr="008654C4" w:rsidRDefault="00FB38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Roundtable Updates </w:t>
            </w:r>
          </w:p>
          <w:p w:rsidR="00EB7578" w:rsidRPr="003962A5" w:rsidRDefault="00F31061" w:rsidP="003962A5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Karen Manning gave an update on work being done in Albion for seniors</w:t>
            </w:r>
            <w:r w:rsidR="003962A5">
              <w:rPr>
                <w:rFonts w:asciiTheme="minorHAnsi" w:hAnsiTheme="minorHAnsi" w:cs="Arial"/>
              </w:rPr>
              <w:t xml:space="preserve"> by th</w:t>
            </w:r>
            <w:r w:rsidR="003962A5" w:rsidRPr="003962A5">
              <w:rPr>
                <w:rFonts w:asciiTheme="minorHAnsi" w:hAnsiTheme="minorHAnsi" w:cs="Arial"/>
              </w:rPr>
              <w:t>e PATH program</w:t>
            </w:r>
            <w:r w:rsidRPr="003962A5">
              <w:rPr>
                <w:rFonts w:asciiTheme="minorHAnsi" w:hAnsiTheme="minorHAnsi" w:cs="Arial"/>
              </w:rPr>
              <w:t xml:space="preserve">. </w:t>
            </w:r>
            <w:r w:rsidR="006D59D0">
              <w:rPr>
                <w:rFonts w:asciiTheme="minorHAnsi" w:hAnsiTheme="minorHAnsi" w:cs="Arial"/>
              </w:rPr>
              <w:t xml:space="preserve">Members of this program make personal action plans and report to the group weekly on how their plan is going and may receive suggestions from the group. </w:t>
            </w:r>
          </w:p>
          <w:p w:rsidR="00FB382E" w:rsidRDefault="001467D6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3962A5">
              <w:rPr>
                <w:rFonts w:asciiTheme="minorHAnsi" w:hAnsiTheme="minorHAnsi" w:cs="Arial"/>
              </w:rPr>
              <w:t xml:space="preserve">April shared that IHP offers the PATH program training. </w:t>
            </w:r>
            <w:r w:rsidR="006D59D0">
              <w:rPr>
                <w:rFonts w:asciiTheme="minorHAnsi" w:hAnsiTheme="minorHAnsi" w:cs="Arial"/>
              </w:rPr>
              <w:t xml:space="preserve">She reported this is a small group that works together so they can interact and have time to share with each other. </w:t>
            </w:r>
          </w:p>
          <w:p w:rsidR="003962A5" w:rsidRDefault="003962A5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Ted suggested we offer an educational piece to learn more about the PATH program.</w:t>
            </w:r>
          </w:p>
          <w:p w:rsidR="003962A5" w:rsidRPr="00747702" w:rsidRDefault="003962A5" w:rsidP="001467D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</w:rPr>
              <w:t>Brenda suggested we partner with Area Agency for the Aging to spread the word about their PATH program.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85F48" w:rsidRDefault="00885F48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335C7B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Future Agenda Topics</w:t>
            </w:r>
          </w:p>
          <w:p w:rsidR="00F7613E" w:rsidRDefault="00F31061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February – Clinical</w:t>
            </w:r>
          </w:p>
          <w:p w:rsidR="00F31061" w:rsidRPr="00747702" w:rsidRDefault="00F31061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March – </w:t>
            </w:r>
            <w:r w:rsidR="006D59D0">
              <w:rPr>
                <w:rFonts w:asciiTheme="minorHAnsi" w:hAnsiTheme="minorHAnsi" w:cs="Arial"/>
              </w:rPr>
              <w:t xml:space="preserve">Battle Creek Chamber of Commerce </w:t>
            </w:r>
            <w:r>
              <w:rPr>
                <w:rFonts w:asciiTheme="minorHAnsi" w:hAnsiTheme="minorHAnsi" w:cs="Arial"/>
              </w:rPr>
              <w:t>Worksite Wellness Taskforce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1467D6" w:rsidRDefault="001467D6" w:rsidP="00EB7578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335C7B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6D59D0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</w:t>
            </w:r>
            <w:r w:rsidR="00655899">
              <w:rPr>
                <w:rFonts w:ascii="Arial" w:hAnsi="Arial" w:cs="Arial"/>
                <w:b w:val="0"/>
              </w:rPr>
              <w:t>:</w:t>
            </w:r>
            <w:r>
              <w:rPr>
                <w:rFonts w:ascii="Arial" w:hAnsi="Arial" w:cs="Arial"/>
                <w:b w:val="0"/>
              </w:rPr>
              <w:t>40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885F48" w:rsidRPr="00747702" w:rsidRDefault="00885F48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 w:rsidRPr="00747702">
              <w:rPr>
                <w:rFonts w:asciiTheme="minorHAnsi" w:hAnsiTheme="minorHAnsi" w:cs="Arial"/>
              </w:rPr>
              <w:t>Adjourn</w:t>
            </w:r>
          </w:p>
        </w:tc>
        <w:tc>
          <w:tcPr>
            <w:tcW w:w="3809" w:type="dxa"/>
            <w:tcBorders>
              <w:left w:val="none" w:sz="0" w:space="0" w:color="auto"/>
            </w:tcBorders>
          </w:tcPr>
          <w:p w:rsidR="00885F48" w:rsidRDefault="00885F48" w:rsidP="00EF5020">
            <w:pPr>
              <w:pStyle w:val="PSCBodyText"/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</w:tbl>
    <w:p w:rsidR="00441E0C" w:rsidRPr="00CB3B9F" w:rsidRDefault="00441E0C" w:rsidP="00441E0C">
      <w:pPr>
        <w:pStyle w:val="PSCBodyText"/>
        <w:spacing w:before="0" w:after="0"/>
        <w:rPr>
          <w:rFonts w:ascii="Arial" w:hAnsi="Arial" w:cs="Arial"/>
        </w:rPr>
      </w:pPr>
    </w:p>
    <w:p w:rsidR="00441E0C" w:rsidRPr="00441E0C" w:rsidRDefault="00441E0C" w:rsidP="00441E0C">
      <w:pPr>
        <w:pStyle w:val="NoSpacing"/>
        <w:rPr>
          <w:b/>
          <w:sz w:val="36"/>
          <w:szCs w:val="36"/>
        </w:rPr>
      </w:pPr>
    </w:p>
    <w:sectPr w:rsidR="00441E0C" w:rsidRPr="00441E0C" w:rsidSect="006E19C8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2F2"/>
    <w:multiLevelType w:val="hybridMultilevel"/>
    <w:tmpl w:val="41DA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73BBE"/>
    <w:multiLevelType w:val="hybridMultilevel"/>
    <w:tmpl w:val="490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AB6"/>
    <w:multiLevelType w:val="hybridMultilevel"/>
    <w:tmpl w:val="435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023"/>
    <w:multiLevelType w:val="hybridMultilevel"/>
    <w:tmpl w:val="9E9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9C7"/>
    <w:multiLevelType w:val="hybridMultilevel"/>
    <w:tmpl w:val="488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24A"/>
    <w:multiLevelType w:val="hybridMultilevel"/>
    <w:tmpl w:val="E58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424"/>
    <w:multiLevelType w:val="hybridMultilevel"/>
    <w:tmpl w:val="5F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3697"/>
    <w:multiLevelType w:val="hybridMultilevel"/>
    <w:tmpl w:val="B0E6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A1C68"/>
    <w:multiLevelType w:val="hybridMultilevel"/>
    <w:tmpl w:val="808298E2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510D1D"/>
    <w:multiLevelType w:val="hybridMultilevel"/>
    <w:tmpl w:val="870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521"/>
    <w:multiLevelType w:val="hybridMultilevel"/>
    <w:tmpl w:val="DEECBFB8"/>
    <w:lvl w:ilvl="0" w:tplc="8B4C6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DB73FB"/>
    <w:multiLevelType w:val="hybridMultilevel"/>
    <w:tmpl w:val="27F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A317D"/>
    <w:multiLevelType w:val="hybridMultilevel"/>
    <w:tmpl w:val="7C92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03620"/>
    <w:multiLevelType w:val="hybridMultilevel"/>
    <w:tmpl w:val="51F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826CF"/>
    <w:multiLevelType w:val="hybridMultilevel"/>
    <w:tmpl w:val="37E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40F9A"/>
    <w:multiLevelType w:val="hybridMultilevel"/>
    <w:tmpl w:val="94A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E0C"/>
    <w:rsid w:val="00054B07"/>
    <w:rsid w:val="0009567A"/>
    <w:rsid w:val="0009587C"/>
    <w:rsid w:val="00096BE4"/>
    <w:rsid w:val="000A2E73"/>
    <w:rsid w:val="000B2D53"/>
    <w:rsid w:val="001202D0"/>
    <w:rsid w:val="00134340"/>
    <w:rsid w:val="00134A91"/>
    <w:rsid w:val="001467D6"/>
    <w:rsid w:val="00195CF2"/>
    <w:rsid w:val="001C3AB9"/>
    <w:rsid w:val="001F0929"/>
    <w:rsid w:val="00254D41"/>
    <w:rsid w:val="00287D91"/>
    <w:rsid w:val="002939D0"/>
    <w:rsid w:val="002C1B9C"/>
    <w:rsid w:val="002F44BF"/>
    <w:rsid w:val="00321C37"/>
    <w:rsid w:val="00335C7B"/>
    <w:rsid w:val="00353532"/>
    <w:rsid w:val="00362C97"/>
    <w:rsid w:val="00385C7D"/>
    <w:rsid w:val="003962A5"/>
    <w:rsid w:val="003E7B84"/>
    <w:rsid w:val="00427AE9"/>
    <w:rsid w:val="00441E0C"/>
    <w:rsid w:val="00460F22"/>
    <w:rsid w:val="00464FA3"/>
    <w:rsid w:val="004725AF"/>
    <w:rsid w:val="00483AB8"/>
    <w:rsid w:val="0051714A"/>
    <w:rsid w:val="005902CD"/>
    <w:rsid w:val="00592EAF"/>
    <w:rsid w:val="0059367B"/>
    <w:rsid w:val="005A71EF"/>
    <w:rsid w:val="005D290B"/>
    <w:rsid w:val="005E1795"/>
    <w:rsid w:val="00655899"/>
    <w:rsid w:val="00661528"/>
    <w:rsid w:val="00667E15"/>
    <w:rsid w:val="0069394A"/>
    <w:rsid w:val="006C2EF2"/>
    <w:rsid w:val="006C70E8"/>
    <w:rsid w:val="006D59D0"/>
    <w:rsid w:val="006E19C8"/>
    <w:rsid w:val="00732A90"/>
    <w:rsid w:val="00735BAB"/>
    <w:rsid w:val="00747702"/>
    <w:rsid w:val="007D44CB"/>
    <w:rsid w:val="007F4AFE"/>
    <w:rsid w:val="007F57A4"/>
    <w:rsid w:val="008337A0"/>
    <w:rsid w:val="00847091"/>
    <w:rsid w:val="00847C2D"/>
    <w:rsid w:val="008525B8"/>
    <w:rsid w:val="008654C4"/>
    <w:rsid w:val="0088278B"/>
    <w:rsid w:val="00885F48"/>
    <w:rsid w:val="008A2535"/>
    <w:rsid w:val="008F00AF"/>
    <w:rsid w:val="00910309"/>
    <w:rsid w:val="00911478"/>
    <w:rsid w:val="00937536"/>
    <w:rsid w:val="0094445B"/>
    <w:rsid w:val="009846B1"/>
    <w:rsid w:val="009C0D36"/>
    <w:rsid w:val="009C29F1"/>
    <w:rsid w:val="009C6146"/>
    <w:rsid w:val="009F1DF9"/>
    <w:rsid w:val="00A04B34"/>
    <w:rsid w:val="00A86477"/>
    <w:rsid w:val="00A970CA"/>
    <w:rsid w:val="00AF760E"/>
    <w:rsid w:val="00B55449"/>
    <w:rsid w:val="00BA659C"/>
    <w:rsid w:val="00BE5055"/>
    <w:rsid w:val="00CD3198"/>
    <w:rsid w:val="00CD73D0"/>
    <w:rsid w:val="00D320A4"/>
    <w:rsid w:val="00D57AA7"/>
    <w:rsid w:val="00D7614D"/>
    <w:rsid w:val="00DB2CE3"/>
    <w:rsid w:val="00DB3E68"/>
    <w:rsid w:val="00DE1DE8"/>
    <w:rsid w:val="00DE41A7"/>
    <w:rsid w:val="00DF057F"/>
    <w:rsid w:val="00E004FD"/>
    <w:rsid w:val="00E21461"/>
    <w:rsid w:val="00E36D40"/>
    <w:rsid w:val="00EB7578"/>
    <w:rsid w:val="00EC562B"/>
    <w:rsid w:val="00EE6099"/>
    <w:rsid w:val="00EF5020"/>
    <w:rsid w:val="00F31061"/>
    <w:rsid w:val="00F37432"/>
    <w:rsid w:val="00F7613E"/>
    <w:rsid w:val="00FA02F0"/>
    <w:rsid w:val="00FB382E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0C"/>
    <w:pPr>
      <w:spacing w:after="0" w:line="240" w:lineRule="auto"/>
    </w:pPr>
  </w:style>
  <w:style w:type="paragraph" w:customStyle="1" w:styleId="PSCBodyText">
    <w:name w:val="PSC Body Text"/>
    <w:uiPriority w:val="99"/>
    <w:rsid w:val="00441E0C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4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441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441E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VanValkenburg</dc:creator>
  <cp:lastModifiedBy>Angela</cp:lastModifiedBy>
  <cp:revision>10</cp:revision>
  <dcterms:created xsi:type="dcterms:W3CDTF">2014-01-17T15:37:00Z</dcterms:created>
  <dcterms:modified xsi:type="dcterms:W3CDTF">2014-02-06T15:41:00Z</dcterms:modified>
</cp:coreProperties>
</file>